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PERGE</w:t>
            </w:r>
          </w:p>
          <w:p w:rsidR="00C275A3" w:rsidRDefault="00A96AEC" w:rsidP="00C275A3">
            <w:pPr>
              <w:pStyle w:val="Hallgatokepzes"/>
            </w:pPr>
            <w:r>
              <w:t>Deutsch und Ungarisch als Fremdsprache für Lehramt (MA) </w:t>
            </w:r>
            <w:r>
              <w:br/>
            </w:r>
            <w:r w:rsidR="00E77B23">
              <w:t>MA, 5. semester</w:t>
            </w:r>
          </w:p>
          <w:p w:rsidR="00C265CE" w:rsidRPr="009E5FF1" w:rsidRDefault="00E77B23" w:rsidP="00C275A3">
            <w:pPr>
              <w:pStyle w:val="Hallgatokepzes"/>
              <w:rPr>
                <w:b/>
                <w:caps/>
              </w:rPr>
            </w:pPr>
            <w:r>
              <w:t>Eötvös Loránd Universität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Feld-Knapp Dr.</w:t>
            </w:r>
          </w:p>
          <w:p w:rsidR="00DB4822" w:rsidRDefault="00DB4822" w:rsidP="00E11062">
            <w:pPr>
              <w:pStyle w:val="Konzulensek"/>
            </w:pPr>
            <w:r w:rsidRPr="00DB4822">
              <w:t>Universitätsdozent,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Sprachliche Mittel in ihrer Bedeutung für Textverarbeitungsprozesse beim fremdsprachigen Lesen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Die vorliegende Arbeit befasst sich mit Textverarbeitungsprozessen in verschiedenen Sprachen. Sie untersucht, inwieweit sprachliche Mittel auf der Textoberfläche und die beim Lesen wirksam werdenden kognitiven Strategien bei der Sinnbildung bzw. beim Textverstehen im Leseprozess erfasst werden können, und wie sie beim Verstehen zusammenspielen und einander gegenseitig bedingen.</w:t>
      </w:r>
    </w:p>
    <w:p>
      <w:pPr>
        <w:pBdr/>
        <w:spacing w:before="240" w:after="240" w:line="240" w:lineRule="auto"/>
        <w:ind w:left="0" w:right="0"/>
        <w:jc w:val="left"/>
      </w:pPr>
      <w:r>
        <w:rPr>
          <w:color w:val="000000"/>
          <w:sz w:val="24"/>
          <w:szCs w:val="24"/>
        </w:rPr>
        <w:t xml:space="preserve">Die Arbeit setzt sich zum Ziel, Möglichkeiten für die Förderung der rezeptiven Mehrsprachigkeit unter institutionellen Bedingungen herauszufinden und am Beispiel des Lesens bei Sprachlernenden mit L1 Ungarisch Wege für die Förderung der rezeptiven Mehrsprachigkeit zu zeigen.</w:t>
      </w:r>
    </w:p>
    <w:p>
      <w:pPr>
        <w:pBdr/>
        <w:spacing w:before="240" w:after="240" w:line="240" w:lineRule="auto"/>
        <w:ind w:left="0" w:right="0"/>
        <w:jc w:val="left"/>
      </w:pPr>
      <w:r>
        <w:rPr>
          <w:color w:val="000000"/>
          <w:sz w:val="24"/>
          <w:szCs w:val="24"/>
        </w:rPr>
        <w:t xml:space="preserve">Im Mittelpunkt der Arbeit steht die folgende Fragestellung. Auf welche Weise können Lesestrategien aus der L1 Ungarisch in germanische Sprachen transferiert werden.</w:t>
      </w:r>
    </w:p>
    <w:p>
      <w:pPr>
        <w:pBdr/>
        <w:spacing w:before="240" w:after="240" w:line="240" w:lineRule="auto"/>
        <w:ind w:left="0" w:right="0"/>
        <w:jc w:val="left"/>
      </w:pPr>
      <w:r>
        <w:rPr>
          <w:color w:val="000000"/>
          <w:sz w:val="24"/>
          <w:szCs w:val="24"/>
        </w:rPr>
        <w:t xml:space="preserve">Im Sinne der Auffassung, dass das Lesen in der Fremdsprache keine defizitäre Form muttersprachigen Lesens betrachtet wird, müssen seine spezifischen Züge erfasst und beschrieben werden, um Lesen in der Fremdsprache operationalisieren zu können.</w:t>
      </w:r>
    </w:p>
    <w:p>
      <w:pPr>
        <w:pBdr/>
        <w:spacing w:before="240" w:after="240" w:line="240" w:lineRule="auto"/>
        <w:ind w:left="0" w:right="0"/>
        <w:jc w:val="left"/>
      </w:pPr>
      <w:r>
        <w:rPr>
          <w:color w:val="000000"/>
          <w:sz w:val="24"/>
          <w:szCs w:val="24"/>
        </w:rPr>
        <w:t xml:space="preserve">Die im empirischen Teil durchgeführte Analyse umfasst zwei Bereiche. Einerseits werden Textbeispiele der Textsorte Zeitungsbericht einer textlinguistischen Analyse unterzogen. Andererseits werden kognitive Strategien in ihrer Funktion bei der Sinnbildung beschrieben. Das Ziel der Untersuchung ist es, für die Förderung der rezeptiven Mehrsprachigkeit aufzuzeigen, inwiefern der Textzusammenhang auf der Textoberfläche transparent gemacht werden kann, durch welche Indikatoren kognitive Prozesse beim Lesen in Gang gesetzt werden.</w:t>
      </w:r>
    </w:p>
    <w:p>
      <w:pPr>
        <w:pBdr/>
        <w:spacing w:before="240" w:after="240" w:line="240" w:lineRule="auto"/>
        <w:ind w:left="0" w:right="0"/>
        <w:jc w:val="left"/>
      </w:pPr>
      <w:r>
        <w:rPr>
          <w:color w:val="000000"/>
          <w:sz w:val="24"/>
          <w:szCs w:val="24"/>
        </w:rPr>
        <w:t xml:space="preserve">Aufgrund der Analyse konnten die für das Textverstehen wichtigen Topikketten festgestellt werden, die für den Textzusammenhang auf der Oberfläche sorgen. Darüber hinaus wurde der Verstehensprozess am Beispiel der kognitiven Strategie „Unterscheidung des Wichtigen vom Unwichtigen“ in vier Sprachen beschrieben. Die Analyse ermöglichte, die kognitive Strategien auslösenden Indikatoren zu erfassen. Es konnte weiterhin ermittelt werden, dass sich die untersuchte Lesestrategie von L1 in eine andere Sprache transferieren lässt.</w:t>
      </w:r>
    </w:p>
    <w:p>
      <w:pPr>
        <w:pBdr/>
        <w:spacing w:before="240" w:after="240" w:line="240" w:lineRule="auto"/>
        <w:ind w:left="0" w:right="0"/>
        <w:jc w:val="left"/>
      </w:pPr>
      <w:r>
        <w:rPr>
          <w:color w:val="000000"/>
          <w:sz w:val="24"/>
          <w:szCs w:val="24"/>
        </w:rPr>
        <w:t xml:space="preserve">Diese Analyse bietet einen Einblick in die Forschung des Transfers von Lesestrategien von L1 Ungarisch in germanische Sprachen. Die Umsetzung der Mehrsprachigkeitsdidaktik im ungarischen institutionellen FSU bedarf weiterer Forschungen, die sich auf mehrere Textsorten und Lesestrategien beziehen und in einen weiteren Kontext eingebettet werden.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90426">
    <w:multiLevelType w:val="hybridMultilevel"/>
    <w:lvl w:ilvl="0" w:tplc="52606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90426">
    <w:abstractNumId w:val="30890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119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