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GOMBOS NÓRA ANDREA</w:t>
            </w:r>
          </w:p>
          <w:p w:rsidR="00C275A3" w:rsidRDefault="00A96AEC" w:rsidP="00C275A3">
            <w:pPr>
              <w:pStyle w:val="Hallgatokepzes"/>
            </w:pPr>
            <w:r>
              <w:t>német- és magyar mint idegen nyelv tanár</w:t>
            </w:r>
            <w:r>
              <w:br/>
            </w:r>
            <w:r w:rsidR="00E77B23">
              <w:t>MA, 3.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Feldné dr. Knapp Ilona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ELTE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Az interaktív tábla és a konkrét költészet együttes alkalmazása a németórán 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Dolgozatomban azt vizsgáltam, hogy hogyan köthető össze hatékonyan a modern idegennyelv-oktatás két területe: az irodalomközpontú nyelvoktatás és a modern, multimédiás taneszközök alkalmazása. Leendő német nyelvtanárként fontosnak tartom a szakmán belüli új lehetőségek felfedezését, új perspektívák megnyitását mind saját jövőbeli pályám, mind az egész szakma számára. Kutatásom témája a német konkrét költészet (konkrete Poesie) és az interaktív tábla együttes alkalmazási lehetőségei a németórán, az ajánlott didaktikai lépések és megfontolások megismerése és bemutatása, valamint ezek gyakorlati megvalósítása volt. Abból az alaptézisből indultam ki, hogy a konkrét költészet és az interaktív tábla egymást kiegészítve hatékonyan, az óra tartalmát, a diákok tudását és képességeit gazdagítva alkalmazható a német nyelvórán.</w:t>
      </w:r>
      <w:r>
        <w:rPr>
          <w:color w:val="000000"/>
          <w:sz w:val="24"/>
          <w:szCs w:val="24"/>
        </w:rPr>
        <w:br/>
        <w:t xml:space="preserve">A kutatás elméleti, szakirodalmakon alapuló fejezete bemutatja az irodalomközpontú nyelvoktatás fontos tételeit, azon belül a konkrét költészet rövid történetét, jellemzőit és hozadékát a tanórai alkalmazás során, valamint Bernd Kast didaktikai modelljét mint lehetséges eljárást a konkrét költészet német nyelvórán történő felhasználására. Ezt a modern, multimédiás taneszközök leírása követi, különös tekintettel az interaktív tábla pozitívumainak, valamint alkalmazási lehetőségeinek és feltételeinek vizsgálatára. Végül a dolgozat rávilágít azon nagy jelentőségű előnyökre, melyek kihasználása a modern tanórát a konkrét költészet új, eddig meg nem valósítható alkalmazásához juttatja el. A tábla a szemléltetés tökéletes eszköze, a manipulálható, dinamikus táblakép segítségével lehetővé teszi a konkrét költészettel való tanítás lényegét: az elemek mozgatását, kiemelését, a szöveg átalakítását, variálását.</w:t>
      </w:r>
      <w:r>
        <w:rPr>
          <w:color w:val="000000"/>
          <w:sz w:val="24"/>
          <w:szCs w:val="24"/>
        </w:rPr>
        <w:br/>
        <w:t xml:space="preserve">Empirikus kutatómunkám két lépésből állt. Először kérdőíves kutatás segítségével mértem fel jelenleg tanító némettanárok a témával kapcsolatos tudásanyagát, véleményét, esetleges tapasztalatait, hogy a didaktikai megfontolásokhoz, az egyes lépések kijelöléséhez kiindulópontot kapjak. Az eredmények igazolták mind a szakirodalmi kutatás alapján megállapítottakat, mind a saját elvárásaimat. Mindezeket alapul véve állítottam össze empirikus munkám második részeként saját, kísérleti projektórámat. Munkám során nagy hangsúlyt fektettem a tanulási célok megfelelő kijelölésére és az interaktív tábla szerepére az egyes feladatoknál.</w:t>
      </w:r>
      <w:r>
        <w:rPr>
          <w:color w:val="000000"/>
          <w:sz w:val="24"/>
          <w:szCs w:val="24"/>
        </w:rPr>
        <w:br/>
        <w:t xml:space="preserve">Eredményeimet és tapasztalataimat összefoglalva megállapítható, hogy a kutatás alaptézise beigazolódott.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6760146">
    <w:multiLevelType w:val="hybridMultilevel"/>
    <w:lvl w:ilvl="0" w:tplc="2926404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6760146">
    <w:abstractNumId w:val="9676014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2519397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