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GÓG</w:t>
            </w:r>
          </w:p>
          <w:p w:rsidR="00C275A3" w:rsidRDefault="00A96AEC" w:rsidP="00C275A3">
            <w:pPr>
              <w:pStyle w:val="Hallgatokepzes"/>
            </w:pPr>
            <w:r>
              <w:t>English and American Studies</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É. Kiss</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Rearrangement of the Argument Structure in Hungarian Causatives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purpose of the research is to explore whether the agent of the transitive base verb can be considered a structurally more prominent argument than the patient (1a) or rather less prominent than the obligatory arguments (1b) in the factitive causative construction.</w:t>
      </w:r>
    </w:p>
    <w:p>
      <w:pPr>
        <w:pBdr/>
        <w:spacing w:before="240" w:after="240" w:line="240" w:lineRule="auto"/>
        <w:ind w:left="0" w:right="0"/>
        <w:jc w:val="left"/>
      </w:pPr>
      <w:r>
        <w:rPr>
          <w:color w:val="000000"/>
          <w:sz w:val="24"/>
          <w:szCs w:val="24"/>
        </w:rPr>
        <w:drawing>
          <wp:inline distT="0" distB="0" distL="0" distR="0">
            <wp:extent cx="2239200" cy="532800"/>
            <wp:docPr id="99909317" name="name150ec58e8cad61" descr="imgtmp_22639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639_int_1.jpg"/>
                    <pic:cNvPicPr/>
                  </pic:nvPicPr>
                  <pic:blipFill>
                    <a:blip r:embed="rId150ec58e8cad20" cstate="print"/>
                    <a:stretch>
                      <a:fillRect/>
                    </a:stretch>
                  </pic:blipFill>
                  <pic:spPr>
                    <a:xfrm>
                      <a:off x="0" y="0"/>
                      <a:ext cx="2239200" cy="5328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In fact, in the causative construction an external argument is added to the structure. Consequently, the agent of the base verb – the so-called causee – is realised in the causative construction as an argument with –vEl suffix (Komlósy 2000). Regarding its position, Bartos (2011) argues that it can be found in VoiceP which projects CauseP containing the causer, while Bene (2008) claims that the causer occupies the position of the agent and the causee becomes an optional adjunct.</w:t>
      </w:r>
    </w:p>
    <w:p>
      <w:pPr>
        <w:pBdr/>
        <w:spacing w:before="240" w:after="240" w:line="240" w:lineRule="auto"/>
        <w:ind w:left="0" w:right="0"/>
        <w:jc w:val="left"/>
      </w:pPr>
      <w:r>
        <w:rPr>
          <w:color w:val="000000"/>
          <w:sz w:val="24"/>
          <w:szCs w:val="24"/>
        </w:rPr>
        <w:t xml:space="preserve">In order to determine the argument hierarchy, first I apply Binding Principle A. According to Binding Principle A, an antecedent can bind only an anaphor that it c-commands (2).</w:t>
      </w:r>
    </w:p>
    <w:p>
      <w:pPr>
        <w:pBdr/>
        <w:spacing w:before="240" w:after="240" w:line="240" w:lineRule="auto"/>
        <w:ind w:left="0" w:right="0"/>
        <w:jc w:val="left"/>
      </w:pPr>
      <w:r>
        <w:rPr>
          <w:color w:val="000000"/>
          <w:sz w:val="24"/>
          <w:szCs w:val="24"/>
        </w:rPr>
        <w:drawing>
          <wp:inline distT="0" distB="0" distL="0" distR="0">
            <wp:extent cx="2952000" cy="885600"/>
            <wp:docPr id="15489079" name="name150ec58e8cbfd2" descr="imgtmp_22639_in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639_int_2.jpg"/>
                    <pic:cNvPicPr/>
                  </pic:nvPicPr>
                  <pic:blipFill>
                    <a:blip r:embed="rId150ec58e8cbf91" cstate="print"/>
                    <a:stretch>
                      <a:fillRect/>
                    </a:stretch>
                  </pic:blipFill>
                  <pic:spPr>
                    <a:xfrm>
                      <a:off x="0" y="0"/>
                      <a:ext cx="2952000" cy="8856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Another device for testing c-command relations can be pronominal variable binding, which I also apply for sentences such as (3):</w:t>
      </w:r>
    </w:p>
    <w:p>
      <w:pPr>
        <w:pBdr/>
        <w:spacing w:before="240" w:after="240" w:line="240" w:lineRule="auto"/>
        <w:ind w:left="0" w:right="0"/>
        <w:jc w:val="left"/>
      </w:pPr>
      <w:r>
        <w:rPr>
          <w:color w:val="000000"/>
          <w:sz w:val="24"/>
          <w:szCs w:val="24"/>
        </w:rPr>
        <w:drawing>
          <wp:inline distT="0" distB="0" distL="0" distR="0">
            <wp:extent cx="3772800" cy="1029600"/>
            <wp:docPr id="77426393" name="name150ec58e8cc387" descr="imgtmp_22639_int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639_int_3.jpg"/>
                    <pic:cNvPicPr/>
                  </pic:nvPicPr>
                  <pic:blipFill>
                    <a:blip r:embed="rId150ec58e8cc347" cstate="print"/>
                    <a:stretch>
                      <a:fillRect/>
                    </a:stretch>
                  </pic:blipFill>
                  <pic:spPr>
                    <a:xfrm>
                      <a:off x="0" y="0"/>
                      <a:ext cx="3772800" cy="10296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According to Larson’s (1988) hypothesis, adjuncts occupy a lower position than the arguments. Thus, in case (2b) and (3b) are unacceptable, I conclude that binding is impossible because the original agent is in an adjunct position. Further evidence for this assumption is that the presence of the causee is optional similarly to that of the agent of the passive construction.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58330">
    <w:multiLevelType w:val="hybridMultilevel"/>
    <w:lvl w:ilvl="0" w:tplc="44773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58330">
    <w:abstractNumId w:val="23158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892165" Type="http://schemas.openxmlformats.org/officeDocument/2006/relationships/numbering" Target="numbering.xml"/><Relationship Id="rId150ec58e8cad20" Type="http://schemas.openxmlformats.org/officeDocument/2006/relationships/image" Target="media/imgrId150ec58e8cad20.jpg"/><Relationship Id="rId150ec58e8cbf91" Type="http://schemas.openxmlformats.org/officeDocument/2006/relationships/image" Target="media/imgrId150ec58e8cbf91.jpg"/><Relationship Id="rId150ec58e8cc347" Type="http://schemas.openxmlformats.org/officeDocument/2006/relationships/image" Target="media/imgrId150ec58e8cc34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