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CSŐSZ</w:t>
            </w:r>
          </w:p>
          <w:p w:rsidR="00C275A3" w:rsidRDefault="00A96AEC" w:rsidP="00C275A3">
            <w:pPr>
              <w:pStyle w:val="Hallgatokepzes"/>
            </w:pPr>
            <w:r>
              <w:t>Finance and accounting</w:t>
            </w:r>
            <w:r>
              <w:br/>
            </w:r>
            <w:r w:rsidR="00E77B23">
              <w:t>BA, 3. semester</w:t>
            </w:r>
          </w:p>
          <w:p w:rsidR="00C265CE" w:rsidRPr="009E5FF1" w:rsidRDefault="00E77B23" w:rsidP="00C275A3">
            <w:pPr>
              <w:pStyle w:val="Hallgatokepzes"/>
              <w:rPr>
                <w:b/>
                <w:caps/>
              </w:rPr>
            </w:pPr>
            <w:r>
              <w:t>Tomori Pál College</w:t>
            </w:r>
            <w:r w:rsidR="00C275A3">
              <w:br/>
            </w:r>
            <w:r w:rsidR="00DB4822">
              <w:t/>
            </w:r>
          </w:p>
        </w:tc>
        <w:tc>
          <w:tcPr>
            <w:tcW w:w="4914" w:type="dxa"/>
          </w:tcPr>
          <w:p w:rsidR="00DB4822" w:rsidRPr="00DB4822" w:rsidRDefault="00DB4822" w:rsidP="004D7940">
            <w:pPr>
              <w:pStyle w:val="Hallgatonev"/>
              <w:rPr>
                <w:caps/>
              </w:rPr>
            </w:pPr>
            <w:r w:rsidRPr="00DB4822">
              <w:rPr>
                <w:caps/>
              </w:rPr>
              <w:t>HENRIETT KIRI</w:t>
            </w:r>
          </w:p>
          <w:p w:rsidR="00DB4822" w:rsidRDefault="00C275A3" w:rsidP="004D7940">
            <w:pPr>
              <w:pStyle w:val="Hallgatokepzes"/>
            </w:pPr>
            <w:r>
              <w:t>Economy and management </w:t>
            </w:r>
            <w:r w:rsidR="00A96AEC">
              <w:br/>
              <w:t>BA, 3. semester</w:t>
            </w:r>
          </w:p>
          <w:p w:rsidR="00DB4822" w:rsidRDefault="00DB4822" w:rsidP="004D7940">
            <w:pPr>
              <w:pStyle w:val="Hallgatointezmeny-kar"/>
            </w:pPr>
            <w:r>
              <w:t>Tomori Pál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Dános</w:t>
            </w:r>
          </w:p>
          <w:p w:rsidR="00DB4822" w:rsidRDefault="00DB4822" w:rsidP="00E11062">
            <w:pPr>
              <w:pStyle w:val="Konzulensek"/>
            </w:pPr>
            <w:r w:rsidRPr="00DB4822">
              <w:t>  associate professor , TPF</w:t>
            </w:r>
          </w:p>
        </w:tc>
      </w:tr>
      <w:tr w:rsidR="00DB4822" w:rsidTr="00DB4822">
        <w:tc>
          <w:tcPr>
            <w:tcW w:w="9854" w:type="dxa"/>
          </w:tcPr>
          <w:p w:rsidR="00DB4822" w:rsidRPr="00DB4822" w:rsidRDefault="00DB4822" w:rsidP="004D7940">
            <w:pPr>
              <w:pStyle w:val="Konzulensek"/>
            </w:pPr>
            <w:r w:rsidRPr="00DB4822">
              <w:t>Zoltán Domboroczky</w:t>
            </w:r>
          </w:p>
          <w:p w:rsidR="00DB4822" w:rsidRDefault="00DB4822" w:rsidP="00E11062">
            <w:pPr>
              <w:pStyle w:val="Konzulensek"/>
            </w:pPr>
            <w:r w:rsidRPr="00DB4822">
              <w:t>  associate professor , TPF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features of the investment activity of domestic small and medium enterprises in Hungary after the Millennium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research was to look in depth in the functioning of the Hungarian small and medium enterprises and their investment activity.</w:t>
      </w:r>
      <w:r>
        <w:rPr>
          <w:color w:val="000000"/>
          <w:sz w:val="24"/>
          <w:szCs w:val="24"/>
        </w:rPr>
        <w:br/>
        <w:t xml:space="preserve">The question raised in our mind: why are the investments stagnating in Hungary?</w:t>
      </w:r>
    </w:p>
    <w:p>
      <w:pPr>
        <w:widowControl w:val="on"/>
        <w:pBdr/>
        <w:spacing w:before="240" w:after="240" w:line="240" w:lineRule="auto"/>
        <w:ind w:left="0" w:right="0"/>
        <w:jc w:val="left"/>
      </w:pPr>
      <w:r>
        <w:rPr>
          <w:color w:val="000000"/>
          <w:sz w:val="24"/>
          <w:szCs w:val="24"/>
        </w:rPr>
        <w:t xml:space="preserve">To answer the question firstly the general features of small and medium enterprises after the millennium has been introduced, their role in employment, their industrial breakdown, furthermore we have also dealed with their survivability. By analyzing the investments we have stated, that from 2000 to 2006 there was a growth after which stagnation was general and to nowadays the investments show a decrease.</w:t>
      </w:r>
      <w:r>
        <w:rPr>
          <w:color w:val="000000"/>
          <w:sz w:val="24"/>
          <w:szCs w:val="24"/>
        </w:rPr>
        <w:br/>
        <w:t xml:space="preserve">This behaviour is due to the transformation of the structure of the Hungarian economy and also the decrease of the investments can be attributed to the economic crisis occurring in 2008. After the crisis, the larger volume of state investments stopped which also had an influence on the small and medium enterprises sector.</w:t>
      </w:r>
      <w:r>
        <w:rPr>
          <w:color w:val="000000"/>
          <w:sz w:val="24"/>
          <w:szCs w:val="24"/>
        </w:rPr>
        <w:br/>
        <w:t xml:space="preserve">We have reviewed the support programs and the loans with favourable interest rates which the enterprises can have in order to realize their investment activity. We have introduced the support programs of the European Union and the credit programs which the domestic financial institutions provide through the Hungarian Development Bank.</w:t>
      </w:r>
      <w:r>
        <w:rPr>
          <w:color w:val="000000"/>
          <w:sz w:val="24"/>
          <w:szCs w:val="24"/>
        </w:rPr>
        <w:br/>
        <w:t xml:space="preserve">In the final part we have introduced how the investment activity is realized with the help of the loan of the Hungarian Development Bank through a case study. The base of our case study is a pepper processing factory, which has grown out to be a prosperous company from a family business over the years. It has been functioning at three locations so far, with the help of the investments the company’s aim is to integrating its locations to one place.</w:t>
      </w:r>
    </w:p>
    <w:p>
      <w:pPr>
        <w:widowControl w:val="on"/>
        <w:pBdr/>
        <w:spacing w:before="240" w:after="240" w:line="240" w:lineRule="auto"/>
        <w:ind w:left="0" w:right="0"/>
        <w:jc w:val="left"/>
      </w:pPr>
      <w:r>
        <w:rPr>
          <w:color w:val="000000"/>
          <w:sz w:val="24"/>
          <w:szCs w:val="24"/>
        </w:rPr>
        <w:t xml:space="preserve">Drawing the conclusions it can be determined that despite of the favourable conditions on the market, it is a financial problem for the companies to purchase the materials and sources required for their daily routine. In Hungary, most of the small and medium enterprises are having capital shortage, in this way getting support is a great challenge due to the compulsory self-source guarantee.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01665">
    <w:multiLevelType w:val="hybridMultilevel"/>
    <w:lvl w:ilvl="0" w:tplc="75568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01665">
    <w:abstractNumId w:val="592016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784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