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KULCSÁR</w:t>
            </w:r>
          </w:p>
          <w:p w:rsidR="00C275A3" w:rsidRDefault="00A96AEC" w:rsidP="00C275A3">
            <w:pPr>
              <w:pStyle w:val="Hallgatokepzes"/>
            </w:pPr>
            <w:r>
              <w:t>Specialisation in Finance and Accounting</w:t>
            </w:r>
            <w:r>
              <w:br/>
            </w:r>
            <w:r w:rsidR="00E77B23">
              <w:t>BA, 5. semester</w:t>
            </w:r>
          </w:p>
          <w:p w:rsidR="00C265CE" w:rsidRPr="009E5FF1" w:rsidRDefault="00E77B23" w:rsidP="00C275A3">
            <w:pPr>
              <w:pStyle w:val="Hallgatokepzes"/>
              <w:rPr>
                <w:b/>
                <w:caps/>
              </w:rPr>
            </w:pPr>
            <w:r>
              <w:t>Tomori Pál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Béláné Gyulaffy PhD </w:t>
            </w:r>
          </w:p>
          <w:p w:rsidR="00DB4822" w:rsidRDefault="00DB4822" w:rsidP="00E11062">
            <w:pPr>
              <w:pStyle w:val="Konzulensek"/>
            </w:pPr>
            <w:r w:rsidRPr="00DB4822">
              <w:t>college professor , TPF</w:t>
            </w:r>
          </w:p>
        </w:tc>
      </w:tr>
      <w:tr w:rsidR="00DB4822" w:rsidTr="00DB4822">
        <w:tc>
          <w:tcPr>
            <w:tcW w:w="9854" w:type="dxa"/>
          </w:tcPr>
          <w:p w:rsidR="00DB4822" w:rsidRPr="00DB4822" w:rsidRDefault="00DB4822" w:rsidP="004D7940">
            <w:pPr>
              <w:pStyle w:val="Konzulensek"/>
            </w:pPr>
            <w:r w:rsidRPr="00DB4822">
              <w:t>Krisztina Holmár </w:t>
            </w:r>
          </w:p>
          <w:p w:rsidR="00DB4822" w:rsidRDefault="00DB4822" w:rsidP="00E11062">
            <w:pPr>
              <w:pStyle w:val="Konzulensek"/>
            </w:pPr>
            <w:r w:rsidRPr="00DB4822">
              <w:t>head of department, college associate professor, TPF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Crises and the trends and reasons behind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major goal of my research is shed light on what aspects lead to the birth of speculative bubbles. How our population contribute to the realization of this speculation. What consequences does it have, if one's financial background is not sufficient enough, when spectaculation strikes. The other aim is to get an answer to what relation we have between the boom of these speculations and economic crises. The great crises of the Stock Exchange I make an attempt to introduce the method of technicist research. This will help us to show how the changes of Exchange prices express the upcoming economic crises as well as that the changes of current Exchanges prices express us how long a crises will last.</w:t>
      </w:r>
    </w:p>
    <w:p>
      <w:pPr>
        <w:widowControl w:val="on"/>
        <w:pBdr/>
        <w:spacing w:before="240" w:after="240" w:line="240" w:lineRule="auto"/>
        <w:ind w:left="0" w:right="0"/>
        <w:jc w:val="left"/>
      </w:pPr>
      <w:r>
        <w:rPr>
          <w:color w:val="000000"/>
          <w:sz w:val="24"/>
          <w:szCs w:val="24"/>
        </w:rPr>
        <w:t xml:space="preserve">My researches are only about the major economic crises which have long-lasting effects on our society. The direct conclusions of my researches are that we place easily our faith into other people's hands to have a better life and that is what all these speculation take advantage of. It can be said that each of these speculations have big winners and losers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19458">
    <w:multiLevelType w:val="hybridMultilevel"/>
    <w:lvl w:ilvl="0" w:tplc="24800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19458">
    <w:abstractNumId w:val="46219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434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