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GÁSPÁR CSERE</w:t>
            </w:r>
          </w:p>
          <w:p w:rsidR="00C275A3" w:rsidRDefault="00A96AEC" w:rsidP="00C275A3">
            <w:pPr>
              <w:pStyle w:val="Hallgatokepzes"/>
            </w:pPr>
            <w:r>
              <w:t>Sports Management</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Bukta</w:t>
            </w:r>
          </w:p>
          <w:p w:rsidR="00DB4822" w:rsidRDefault="00DB4822" w:rsidP="00E11062">
            <w:pPr>
              <w:pStyle w:val="Konzulensek"/>
            </w:pPr>
            <w:r w:rsidRPr="00DB4822">
              <w:t>tutor,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Analyses of the Duathlon Sport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few decades, a vigorous rivalry has emerged among the various kinds of sports as newly established sports emerged. As a result, the situation of and the relationship between these sports have become a highly relevant and interesting issue nowadays. The purpose of this analyses is to enrich this research field by giving an overview about the actual status of the duathlon sport in Hungary. By reaching this aim, a special emphasis will be put on the level of popularity of the sport concerned. The hypothesis of the analyses is that the duathlon sport is declining which is stemming from the decreasing number of participants and of the sport events.</w:t>
      </w:r>
    </w:p>
    <w:p>
      <w:pPr>
        <w:widowControl w:val="on"/>
        <w:pBdr/>
        <w:spacing w:before="240" w:after="240" w:line="240" w:lineRule="auto"/>
        <w:ind w:left="0" w:right="0"/>
        <w:jc w:val="left"/>
      </w:pPr>
      <w:r>
        <w:rPr>
          <w:color w:val="000000"/>
          <w:sz w:val="24"/>
          <w:szCs w:val="24"/>
        </w:rPr>
        <w:t xml:space="preserve">The conclusions are based on the results of my sportsociological research and on the personal sport experiences. Whereas the number of junior competitors are falling, the participation of the elderly is amounting. Besides the fading activity, there are less and less duatlon competitions in the country. Consequently, the future of the duathlon in Hungary is at risk.</w:t>
      </w:r>
    </w:p>
    <w:p>
      <w:pPr>
        <w:widowControl w:val="on"/>
        <w:pBdr/>
        <w:spacing w:before="240" w:after="240" w:line="240" w:lineRule="auto"/>
        <w:ind w:left="0" w:right="0"/>
        <w:jc w:val="left"/>
      </w:pPr>
      <w:r>
        <w:rPr>
          <w:color w:val="000000"/>
          <w:sz w:val="24"/>
          <w:szCs w:val="24"/>
        </w:rPr>
        <w:t xml:space="preserve">To sum up, the empirical data also strengthen the deteriorating tendencies which are attributable to the designation of triatlon as an olympic sport.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61623">
    <w:multiLevelType w:val="hybridMultilevel"/>
    <w:lvl w:ilvl="0" w:tplc="61710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61623">
    <w:abstractNumId w:val="35961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33062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