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BOROSS</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Janos Török</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haematocrit and individual quality in collared flycatcher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haematocrit rate of the blood shows the physiological state of an individual. As the haematocrit grows, the higher erithrocyte number results in more efficient oxigen uptake capacity which can lead better performance and probably better survival of an individual. Hence we assume that the high value reflects good health state.</w:t>
      </w:r>
    </w:p>
    <w:p>
      <w:pPr>
        <w:pBdr/>
        <w:spacing w:before="240" w:after="240" w:line="240" w:lineRule="auto"/>
        <w:ind w:left="0" w:right="0"/>
        <w:jc w:val="left"/>
      </w:pPr>
      <w:r>
        <w:rPr>
          <w:color w:val="000000"/>
          <w:sz w:val="24"/>
          <w:szCs w:val="24"/>
        </w:rPr>
        <w:t xml:space="preserve">I studied a wild collared flycatcher population during a period of three years. I measured the difference in haematocrit between years, sexes and breeding stadiums (after arriving from migration and when fledlings were about 6 days old in the nests). The haematocrit values differed between most years and during the breeding period. I have found a difference in sexes in one year, but not in the next one.</w:t>
      </w:r>
    </w:p>
    <w:p>
      <w:pPr>
        <w:pBdr/>
        <w:spacing w:before="240" w:after="240" w:line="240" w:lineRule="auto"/>
        <w:ind w:left="0" w:right="0"/>
        <w:jc w:val="left"/>
      </w:pPr>
      <w:r>
        <w:rPr>
          <w:color w:val="000000"/>
          <w:sz w:val="24"/>
          <w:szCs w:val="24"/>
        </w:rPr>
        <w:t xml:space="preserve">I tried to elucidate the relationship between the haematocrit value and the measured fitness related traits of individuals. Haematocrit of birds were unrelated to age, wing patch size, forehead patch size, body condition and clutch size.</w:t>
      </w:r>
    </w:p>
    <w:p>
      <w:pPr>
        <w:pBdr/>
        <w:spacing w:before="240" w:after="240" w:line="240" w:lineRule="auto"/>
        <w:ind w:left="0" w:right="0"/>
        <w:jc w:val="left"/>
      </w:pPr>
      <w:r>
        <w:rPr>
          <w:color w:val="000000"/>
          <w:sz w:val="24"/>
          <w:szCs w:val="24"/>
        </w:rPr>
        <w:t xml:space="preserve">I studied the relationship between the changes in haematocrit during the breeding period and the estimated quality and breeding success of the individuals. I did not find any correlation.</w:t>
      </w:r>
    </w:p>
    <w:p>
      <w:pPr>
        <w:pBdr/>
        <w:spacing w:before="240" w:after="240" w:line="240" w:lineRule="auto"/>
        <w:ind w:left="0" w:right="0"/>
        <w:jc w:val="left"/>
      </w:pPr>
      <w:r>
        <w:rPr>
          <w:color w:val="000000"/>
          <w:sz w:val="24"/>
          <w:szCs w:val="24"/>
        </w:rPr>
        <w:t xml:space="preserve">Analysing the changes between two years, there was a statistically significant relationship between changes in condition index and haematocrit of individuals.</w:t>
      </w:r>
    </w:p>
    <w:p>
      <w:pPr>
        <w:pBdr/>
        <w:spacing w:before="240" w:after="240" w:line="240" w:lineRule="auto"/>
        <w:ind w:left="0" w:right="0"/>
        <w:jc w:val="left"/>
      </w:pPr>
      <w:r>
        <w:rPr>
          <w:color w:val="000000"/>
          <w:sz w:val="24"/>
          <w:szCs w:val="24"/>
        </w:rPr>
        <w:t xml:space="preserve">Our data does not support the assortative mating hypothesis, the haematocrit values of female and male birds in pairs did not correlate. Between years, the haematocrit values of an individual showed repeatability.</w:t>
      </w:r>
    </w:p>
    <w:p>
      <w:pPr>
        <w:pBdr/>
        <w:spacing w:before="240" w:after="240" w:line="240" w:lineRule="auto"/>
        <w:ind w:left="0" w:right="0"/>
        <w:jc w:val="left"/>
      </w:pPr>
      <w:r>
        <w:rPr>
          <w:color w:val="000000"/>
          <w:sz w:val="24"/>
          <w:szCs w:val="24"/>
        </w:rPr>
        <w:t xml:space="preserve">The different environmental effects and energy demands of individuals may be the driving force behind the observed changes in haematocrit level. As the haematocrit value shows no correlation with the studied fitness related traits, it might indicate a different aspect of individual’s quality. The repeatable haematocrit level of individuals means that the character is representative of the individual and can vary within limits. This finding suggests that haematocrit may inform us about the individual’s general health state instead only its current status.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55662">
    <w:multiLevelType w:val="hybridMultilevel"/>
    <w:lvl w:ilvl="0" w:tplc="20323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55662">
    <w:abstractNumId w:val="98755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387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