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BIANKA JÓNÁS</w:t>
            </w:r>
          </w:p>
          <w:p w:rsidR="00C275A3" w:rsidRDefault="00A96AEC" w:rsidP="00C275A3">
            <w:pPr>
              <w:pStyle w:val="Hallgatokepzes"/>
            </w:pPr>
            <w:r>
              <w:t>biologist</w:t>
            </w:r>
            <w:r>
              <w:br/>
            </w:r>
            <w:r w:rsidR="00E77B23">
              <w:t>MSc, 1.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Tibor Csörgő</w:t>
            </w:r>
          </w:p>
          <w:p w:rsidR="00DB4822" w:rsidRDefault="00DB4822" w:rsidP="00E11062">
            <w:pPr>
              <w:pStyle w:val="Konzulensek"/>
            </w:pPr>
            <w:r w:rsidRPr="00DB4822">
              <w:t>research fellow,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Detection of Passerines' loop migration using biometrical data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Many bird species follow a different route on the outward journey (autumn) to their wintering sites than the route taken on the return journey (spring). This loop migration can be clockwise (e.g. Roller, Garden Warbler, Golden Oriole) or anticlockwise (e.g. Stone Curlew, Quail, Lesser Whitethroat), influenced by many factors, such as time optimisation, geographical barriers and effects of weather on the quality of habitats.</w:t>
      </w:r>
    </w:p>
    <w:p>
      <w:pPr>
        <w:pBdr/>
        <w:spacing w:before="240" w:after="240" w:line="240" w:lineRule="auto"/>
        <w:ind w:left="0" w:right="0"/>
        <w:jc w:val="left"/>
      </w:pPr>
      <w:r>
        <w:rPr>
          <w:color w:val="000000"/>
          <w:sz w:val="24"/>
          <w:szCs w:val="24"/>
        </w:rPr>
        <w:t xml:space="preserve">Populations of species originating in the North have longer and more pointed wings than their southern companions because of the greater distance between the breeding and wintering sites. If the average wing length distribution of adult migratory birds differs significantly between spring and autumn in the same area due to a change in composition, then a portion of the migrant population originates from different areas, indicating a possible loop migration pattern. Since wing length increases during moulting, in the next season a significant difference of the population’s average wing length also supports the hypothesis of loop migration.</w:t>
      </w:r>
    </w:p>
    <w:p>
      <w:pPr>
        <w:pBdr/>
        <w:spacing w:before="240" w:after="240" w:line="240" w:lineRule="auto"/>
        <w:ind w:left="0" w:right="0"/>
        <w:jc w:val="left"/>
      </w:pPr>
      <w:r>
        <w:rPr>
          <w:color w:val="000000"/>
          <w:sz w:val="24"/>
          <w:szCs w:val="24"/>
        </w:rPr>
        <w:t xml:space="preserve">The wing length data of cca. 21 500 adult only individuals of 14 passerine bird species (Turdidae, Sylvidae, Muscicapidae, Lanidae) were used, collected at the Ócsa Bird Ringing Station in Hungary between 1984 and 2010. Data were compared with Welch's t test. The evaluation of results is based on the moulting strategies of selected species. Five of these species have a complete postnuptial, 8 prenuptial moults and only one, the Willow Warbler moults in both seasons. Because of the abrasion of the primaries only the 0 and 1 categories were used from 0-3 grading scale, excluding birds with heavily worn feathers.</w:t>
      </w:r>
    </w:p>
    <w:p>
      <w:pPr>
        <w:pBdr/>
        <w:spacing w:before="240" w:after="240" w:line="240" w:lineRule="auto"/>
        <w:ind w:left="0" w:right="0"/>
        <w:jc w:val="left"/>
      </w:pPr>
      <w:r>
        <w:rPr>
          <w:color w:val="000000"/>
          <w:sz w:val="24"/>
          <w:szCs w:val="24"/>
        </w:rPr>
        <w:t xml:space="preserve">The Willow Warbler and 3 of the 5 species moulting in summer have significantly shorter average wing lengths in autumn, thus proving the loop migration. The species moulting in winter showed significantly longer average wing length in spring, but the differences (0.4 - 0.8 mm) overlapped with the growth that would be cause by the moult. Only the Wood Warbler’s data was outside of this interval (1 mm).</w:t>
      </w:r>
    </w:p>
    <w:p>
      <w:pPr>
        <w:pBdr/>
        <w:spacing w:before="240" w:after="240" w:line="240" w:lineRule="auto"/>
        <w:ind w:left="0" w:right="0"/>
        <w:jc w:val="left"/>
      </w:pPr>
      <w:r>
        <w:rPr>
          <w:color w:val="000000"/>
          <w:sz w:val="24"/>
          <w:szCs w:val="24"/>
        </w:rPr>
        <w:t xml:space="preserve">The Reed Warbler and the Common Chiffchaff have an isolated population in the Carpathian Basin without cross-migrating populations, so in their case the question of loop migration could not arise. These species were used as control groups.</w:t>
      </w:r>
    </w:p>
    <w:p>
      <w:pPr>
        <w:pBdr/>
        <w:spacing w:before="240" w:after="240" w:line="240" w:lineRule="auto"/>
        <w:ind w:left="0" w:right="0"/>
        <w:jc w:val="left"/>
      </w:pPr>
      <w:r>
        <w:rPr>
          <w:color w:val="000000"/>
          <w:sz w:val="24"/>
          <w:szCs w:val="24"/>
        </w:rPr>
        <w:t xml:space="preserve">The Red-backed Shrike, a known loop migrant species did not show significant differences because its spring and autumn routes lie close to each other in this latitude.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879611">
    <w:multiLevelType w:val="hybridMultilevel"/>
    <w:lvl w:ilvl="0" w:tplc="539466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879611">
    <w:abstractNumId w:val="768796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0739069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