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GUSZTÁV BÁRÁNY</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Horolma Pamjav Phd.</w:t>
            </w:r>
          </w:p>
          <w:p w:rsidR="00DB4822" w:rsidRDefault="00DB4822" w:rsidP="00E11062">
            <w:pPr>
              <w:pStyle w:val="Konzulensek"/>
            </w:pPr>
            <w:r w:rsidRPr="00DB4822">
              <w:t>Laboratory director,  Network of Forensic Sciences Institutes;
Institute of Forensic Medicine;
DNA Laboratory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Estimating of ethnic origin using autosomal SNP markers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identification of external visible character-associated biallelic markers can be applied as a forensic phenotyping method. Previous studies predicted the human eye (iris) colour successfully using single-nucleotide polymorphisms (SNP) at six loci. With determination of SNP loci targeting ethnic-specific phenotype complexes it is possible to estimate the ethnic origin of unknown DNA samples found at crime scene.</w:t>
      </w:r>
      <w:r>
        <w:rPr>
          <w:color w:val="000000"/>
          <w:sz w:val="24"/>
          <w:szCs w:val="24"/>
        </w:rPr>
        <w:br/>
        <w:t xml:space="preserve">The aim of this study was to investigate the possibility to estimate the ethnic origin of an unknown biological sample (suspect, victim, etc.) with determination of a set of autosomal SNPs. The long-term plan is to generate a toolkit for forensic genetics predicting the ethnic groups in Hungary.</w:t>
      </w:r>
      <w:r>
        <w:rPr>
          <w:color w:val="000000"/>
          <w:sz w:val="24"/>
          <w:szCs w:val="24"/>
        </w:rPr>
        <w:br/>
        <w:t xml:space="preserve">In the present study I investigated the Romani – as the most abundant Hungarian ethnic group – and Hungarian populations in the above context. I tested models which were able to distinguish between Hungarian and Romani samples using a specific set of SNPs, and set up the one, which provides the best results. To conduct that 336 Hungarian and 147 Romani samples were tested with 20 autosomal SNP markers. For genotyping of biallelic markers real-time PCR with TaqMan probes was performed. I identified those loci that showed significant differences between Hungarian and Roma samples, based on allele-frequencies. 11 SNPs were chosen based on significance level using G-test. Different kinds of model buildings were constructed due to the given rank by various statistic probes such as Wald probe and G-test. A prediction model was set up with multinomial logistic regression to determine the α and β coefficients. Furthermore, I tried to reduce the number of SNPs applied to decrease the time and costs of the DNA tests. I verified the specificity of the models with 66 Hungarian and 53 Romani samples that are not used in model building based on the percentage of correct estimations of ethnic origin. Additionally, I demonstrated that several panel of markers provided significant statistical power for ethnic-affiliation estimation, but the rank based on G-test was the most useful for the model that estimated the ethnic origin the best.</w:t>
      </w:r>
      <w:r>
        <w:rPr>
          <w:color w:val="000000"/>
          <w:sz w:val="24"/>
          <w:szCs w:val="24"/>
        </w:rPr>
        <w:br/>
        <w:t xml:space="preserve">In conclusion, these models using relevant SNPs, appear to be a promising approach to estimate the ethnical origin of unknown forensically samples in Hungarian-Romani relation.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58951">
    <w:multiLevelType w:val="hybridMultilevel"/>
    <w:lvl w:ilvl="0" w:tplc="80964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58951">
    <w:abstractNumId w:val="505589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60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