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CSÁLYI KITTI DÓRA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Máté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Zebradánió Tectum Opticum mutánsok térképezése és jellemzése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kifejlett szervezet szöveteinek növekedése, a bennük elpusztult sejtek pótlása az őssejtbiológia központi kérdései közé tartozik. Ennek megfelelően felfedezésük óta kitüntetett figyelem övezi az említett folyamatokban fontos szerepet játszó felnőtt őssejteket. A zebradánió (Danio rerio) tectum opticuma (TO-a) a hal élete során folyamatosan növekszik a medioposzterior szélein fellelhető őssejteknek köszönhetően. Mivel a fejlődő lárvákban ezek a sejtek közvetelnül az epidermisz alatt helyezkednek el, ideális idegi őssejtmodellként használhatjuk őket. A csoportunkban folyó munka célja a TO őssejt-niche normális működésében fontos gének jellemzése.</w:t>
      </w:r>
      <w:r>
        <w:rPr>
          <w:color w:val="000000"/>
          <w:sz w:val="24"/>
          <w:szCs w:val="24"/>
        </w:rPr>
        <w:br/>
        <w:t xml:space="preserve">Kutatásaim során olyan mutáns vonalakkal foglalkoztam, amelyeknél két napos korban apoptózis figyelhető meg a TO proliferatív régiójában. Munkánk során előbb komplementációs analízissel bebizonyítottuk, hogy a mutációk ugyanazon génnek a különböző alléljai az A25-ös, A4-es és G38-as mutánsok esetében. Így a későbbiekben csak az A25-ös illetve az A6-os család térképezését végeztem el, meghatározva a mutációt magába foglaló kromoszóma intervallumot.</w:t>
      </w:r>
      <w:r>
        <w:rPr>
          <w:color w:val="000000"/>
          <w:sz w:val="24"/>
          <w:szCs w:val="24"/>
        </w:rPr>
        <w:br/>
        <w:t xml:space="preserve">Ezzel párhuzamosan in situ hibridizációs festésekkel kimutattam, hogy a sejtciklusban, a proliferációban és a sejtsors meghatározásában kulcsfontosságú gének expressziója a mutánsokban lecsökkent.</w:t>
      </w:r>
      <w:r>
        <w:rPr>
          <w:color w:val="000000"/>
          <w:sz w:val="24"/>
          <w:szCs w:val="24"/>
        </w:rPr>
        <w:br/>
        <w:t xml:space="preserve">Végül fényérzékelést vizsgáló viselkedési teszteket végeztem, bebizonyítva, hogy a mutánsok nem képesek érzékelni a környezetükben végbemenő fényintenzitás változásokat.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578737">
    <w:multiLevelType w:val="hybridMultilevel"/>
    <w:lvl w:ilvl="0" w:tplc="585156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578737">
    <w:abstractNumId w:val="585787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20597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