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KRISTON</w:t>
            </w:r>
          </w:p>
          <w:p w:rsidR="00C275A3" w:rsidRDefault="00A96AEC" w:rsidP="00C275A3">
            <w:pPr>
              <w:pStyle w:val="Hallgatokepzes"/>
            </w:pPr>
            <w:r>
              <w:t>Master in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Sándor Ph.D.</w:t>
            </w:r>
          </w:p>
          <w:p w:rsidR="00DB4822" w:rsidRDefault="00DB4822" w:rsidP="00E11062">
            <w:pPr>
              <w:pStyle w:val="Konzulensek"/>
            </w:pPr>
            <w:r w:rsidRPr="00DB4822">
              <w:t>Research fellow, ELTE TTK</w:t>
            </w:r>
          </w:p>
        </w:tc>
      </w:tr>
      <w:tr w:rsidR="00DB4822" w:rsidTr="00DB4822">
        <w:tc>
          <w:tcPr>
            <w:tcW w:w="9854" w:type="dxa"/>
          </w:tcPr>
          <w:p w:rsidR="00DB4822" w:rsidRPr="00DB4822" w:rsidRDefault="00DB4822" w:rsidP="004D7940">
            <w:pPr>
              <w:pStyle w:val="Konzulensek"/>
            </w:pPr>
            <w:r w:rsidRPr="00DB4822">
              <w:t>Zsuzsa Bajtay Ph.D.</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CR3 and CR4 complement receptors in adherence of human phagocytes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CR3 (CD11b/CD18) and CR4 (CD11c/CD18) complement receptors are members of the β2-integrin family of adhesion molecules. These integrins play key role functions that are linked to cytoskeletal rearrangement, like adhesion, transendothelial migration, phagocytosis of complement-opsonized particles, spreading and chemotaxis. CR3 and CR4 have overlapping ligand specificity (iC3b, fibrinogen, ICAM-1) and similar molecular structure. Compared with CR3, CR4 is less well functionally characterized, generally thought to have overlapping functions with CR3. According to recent results published by our group CR3 -in contrast to CR4- has dominant role in iC3b mediated phagocytosis. The aim of our present work was to examine how CR3 and CR4 take part in the process of adherence, that is essential for monocytes to differentiate toward macrophages or dendritic cells. We analyzed integrin-mediated adhesion to fibrinogen (the common ligand of CR3 and CR4) of human monocytes, monocyte-derived macrophages and monocyte-derived dendritic cells. We initially compared the level of expression of the α-chain of CR3 and CR4, the CD11b and CD11c of the three observed celltypes by flow cytometry. We tested how different conditions (time, fibrinogen concentration, temperature) can influence the adherence of monocytes, macrophages and dendritic cells to fibrinogen. Based on these results we set up the optimal circumstances of the adherence-assay to fibrinogen of primer, non-activated human monocytes, monocyte-derived macrophages and monocyte-derived dendritic cells. After this, we investigated the role of CR3 and CR4 in adhesion to fibrinogen by blocking the receptors with specific antibodies for CD11b and CD11c. We found that both receptor contributes to adhesion to fibrinogen, although CR4 plays a more important role under normal conditions. Previously, the dominant role of CR4 in adhesion was addressed only on stimulated cells under inflammatory conditions. We examinied the effect of fibrinogen on the differentiation of monocyte derived macrophages and monocyte derived dendritic cells. We observed decreased level of CD11c, CD14 and MHCII and increased level of CD86 expression by cells which developed on fibrinogen coated surface. We plan to assess the different role of CD11b and CD11c in this process by antibody blocking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89911">
    <w:multiLevelType w:val="hybridMultilevel"/>
    <w:lvl w:ilvl="0" w:tplc="43881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89911">
    <w:abstractNumId w:val="79289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959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