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LAURA LILIOM</w:t>
            </w:r>
          </w:p>
          <w:p w:rsidR="00C275A3" w:rsidRDefault="00A96AEC" w:rsidP="00C275A3">
            <w:pPr>
              <w:pStyle w:val="Hallgatokepzes"/>
            </w:pPr>
            <w:r>
              <w:t>Biology</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Schlett</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protein kinase D (PKD) activation during oxidative stress-induced neuronal cell death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Protein kinase D (PKD) is a serine/threonine kinase expressed in large quantities in the mammalian brain. In addition to various other effects on cellular physiology, the enzyme is capable of modulating signaling pathways activated by cellular stress. According to experimental data, reactive oxygen species originating from the mithochondria activate a signaling cascade modulated by PKD in non-neuronal cells. As of today however, not much is known regarding the connection between oxidative stress and PKD activation in neurons.</w:t>
      </w:r>
    </w:p>
    <w:p>
      <w:pPr>
        <w:pBdr/>
        <w:spacing w:before="240" w:after="240" w:line="240" w:lineRule="auto"/>
        <w:ind w:left="0" w:right="0"/>
        <w:jc w:val="left"/>
      </w:pPr>
      <w:r>
        <w:rPr>
          <w:color w:val="000000"/>
          <w:sz w:val="24"/>
          <w:szCs w:val="24"/>
        </w:rPr>
        <w:t xml:space="preserve">During my work, I modeled the effects of oxidative stress on mouse primary cortical neuronal cultures. By analyzing the autophosphorylation levels of PKD, I have shown that PKD is activated rapidly in response to H2O2-induced oxidative stress in neuronal cells. With the help of cell vitality tests, I have demonstrated that treatment with a PKD-specific inhibitor significantly attenuates cell death brought on by 24 hours of oxidative stress-inducing treatment, which means that PKD activation mediates a neurotoxic effect in this experimental system. I have begun the examination of the mechanism of the PKD-modulated effects with the use a reporter assay indicating the activation of the transcription factor, NFkB.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25108">
    <w:multiLevelType w:val="hybridMultilevel"/>
    <w:lvl w:ilvl="0" w:tplc="1915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25108">
    <w:abstractNumId w:val="49325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952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