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VESZELI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Lilian Varga</w:t>
            </w:r>
          </w:p>
          <w:p w:rsidR="00DB4822" w:rsidRDefault="00DB4822" w:rsidP="00E11062">
            <w:pPr>
              <w:pStyle w:val="Konzulensek"/>
            </w:pPr>
            <w:r w:rsidRPr="00DB4822">
              <w:t>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Complement disfunction in Neuromyelitis optica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Neuromyelitis optica (NMO) is an autoimmun disease of the central nervous system (CNS) characterized by inflammation of the optic nerve and spinal cord. The disease is mediated by autoantibodies against aquaporin-4 (AQP4), the main water chanel of the central nervous system. Local IgG deposition and complement activation within the CNS are histological hallmark of the disease. Most patients have a relapsing form of the disease with repeated attacks, but rarely it appears in a monophasic form. Acute syndroms are treated by steroids and more often azathioprine is used to avoid relapses.</w:t>
      </w:r>
    </w:p>
    <w:p>
      <w:pPr>
        <w:widowControl w:val="on"/>
        <w:pBdr/>
        <w:spacing w:before="240" w:after="240" w:line="240" w:lineRule="auto"/>
        <w:ind w:left="0" w:right="0"/>
        <w:jc w:val="left"/>
      </w:pPr>
      <w:r>
        <w:rPr>
          <w:color w:val="000000"/>
          <w:sz w:val="24"/>
          <w:szCs w:val="24"/>
        </w:rPr>
        <w:t xml:space="preserve">Autoantibodies are present in the circulation, however data on the complement system are scarce, detailed analysis of the complement system hasn't been done.</w:t>
      </w:r>
    </w:p>
    <w:p>
      <w:pPr>
        <w:widowControl w:val="on"/>
        <w:pBdr/>
        <w:spacing w:before="240" w:after="240" w:line="240" w:lineRule="auto"/>
        <w:ind w:left="0" w:right="0"/>
        <w:jc w:val="left"/>
      </w:pPr>
      <w:r>
        <w:rPr>
          <w:color w:val="000000"/>
          <w:sz w:val="24"/>
          <w:szCs w:val="24"/>
        </w:rPr>
        <w:t xml:space="preserve">We performed to investigate all of the complement activation pathways including the determination of complement proteins, activation products and the activities of each pathway.</w:t>
      </w:r>
    </w:p>
    <w:p>
      <w:pPr>
        <w:widowControl w:val="on"/>
        <w:pBdr/>
        <w:spacing w:before="240" w:after="240" w:line="240" w:lineRule="auto"/>
        <w:ind w:left="0" w:right="0"/>
        <w:jc w:val="left"/>
      </w:pPr>
      <w:r>
        <w:rPr>
          <w:color w:val="000000"/>
          <w:sz w:val="24"/>
          <w:szCs w:val="24"/>
        </w:rPr>
        <w:t xml:space="preserve">Int he study 25 AQP4-seropositive patients in remission phase [40 (30-69) age, 22 female] and 113 [35 (30-43) age, 64 female] healthy volunteers were involved. All patienst were treated by azathioprine.</w:t>
      </w:r>
    </w:p>
    <w:p>
      <w:pPr>
        <w:widowControl w:val="on"/>
        <w:pBdr/>
        <w:spacing w:before="240" w:after="240" w:line="240" w:lineRule="auto"/>
        <w:ind w:left="0" w:right="0"/>
        <w:jc w:val="left"/>
      </w:pPr>
      <w:r>
        <w:rPr>
          <w:color w:val="000000"/>
          <w:sz w:val="24"/>
          <w:szCs w:val="24"/>
        </w:rPr>
        <w:t xml:space="preserve">Activities of the complement pathways were measured in sera by the hemolytic titration (classical pathway) and Wi-ELISA (alternative and lectin pathways). Serum C3 levels were measured by turbidimetry, C4, C5, Bf, If, and C1-inh concentration were determined by radial immunodiffusion. The plasma levels of complement activation products C1rC1sC1-inh, C3bBbP and SC5b-9 were determined by ELISA system.</w:t>
      </w:r>
    </w:p>
    <w:p>
      <w:pPr>
        <w:widowControl w:val="on"/>
        <w:pBdr/>
        <w:spacing w:before="240" w:after="240" w:line="240" w:lineRule="auto"/>
        <w:ind w:left="0" w:right="0"/>
        <w:jc w:val="left"/>
      </w:pPr>
      <w:r>
        <w:rPr>
          <w:color w:val="000000"/>
          <w:sz w:val="24"/>
          <w:szCs w:val="24"/>
        </w:rPr>
        <w:t xml:space="preserve">Activities of both the classical and lectin pathway were significantly higher in patients (p=0,0122 and p=0,0078) than in the controls, however the activities of the alternative pathway didn't show significant elevation compared to controls. Serum levels of C3, I factor and B factor were significantly lower ( p&lt;0,0001, p=0,0007 and p=0,0397) in NMO patients than in the controls. By contrast neither C4, C5, or C1-inh levels differed between the two groups. We didn't find significant elevation of complement activation product C1rC1sC1-inh levels in EDTA-plasma, however levels of C3bBbP and SC5b-9 were significantly lower (p&lt;0,0001 and p=0,0128) in the samples of patients compared to controls.</w:t>
      </w:r>
    </w:p>
    <w:p>
      <w:pPr>
        <w:widowControl w:val="on"/>
        <w:pBdr/>
        <w:spacing w:before="240" w:after="240" w:line="240" w:lineRule="auto"/>
        <w:ind w:left="0" w:right="0"/>
        <w:jc w:val="left"/>
      </w:pPr>
      <w:r>
        <w:rPr>
          <w:color w:val="000000"/>
          <w:sz w:val="24"/>
          <w:szCs w:val="24"/>
        </w:rPr>
        <w:t xml:space="preserve">Although the specific autoantibody is present in the circulation of the patients treated by azathioprine, our findings indicate that it does not trigger systematic complement activation.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89570">
    <w:multiLevelType w:val="hybridMultilevel"/>
    <w:lvl w:ilvl="0" w:tplc="16013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89570">
    <w:abstractNumId w:val="72289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43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