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ECSÉDI PÉTER</w:t>
            </w:r>
          </w:p>
          <w:p w:rsidR="00C275A3" w:rsidRDefault="00A96AEC" w:rsidP="00C275A3">
            <w:pPr>
              <w:pStyle w:val="Hallgatokepzes"/>
            </w:pPr>
            <w:r>
              <w:t>Biológus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Nyitray László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Tanszékvezetõ,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Bence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S100A4/metasztazin és a p53 kölcsönhatásának szerkezeti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Agresszív, áttétképzésre hajlamos tumorok esetében sokszor az S100A4/metasztazin megemelkedett koncentrációja tapasztalható. A szabályozásban betöltött szerepét, amely több ismert fehérjével történő,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-függő kölcsönhatáson keresztül valósul meg, még csak most kezdjük megérteni. Az S100A4 képes kölcsönhatásba lépni a p53 tumor szupresszor fehérje N-terminálisán elhelyezkedő transzaktivációs doménnel (TAD) is, és módosítani annak működését. Célunk ennek az interakciónak a szerkezeti megismerése, hogy jobban megértsük a két fehérje által kialakított szabályozási mechanizmusokat. Egy atomi felbontású szerkezettel tisztázni lehetne a ma még sokszor ellentmondó irodalmi adatokat, megfigyeléseket is. Klónozással és heterológ fehérje expresszióval 4 egymással átfedő TAD fragmentumot állítottam elő, hogy megtaláljam a domén kötőfelszínét legszűkebben tartalmazó szakaszt. Kiderült, hogy a TAD rendezetlen N-terminális végén lévő 11 aminosav nem vesz részt a kötés kialakításában. A transzaktivációs domén TAD2 szubdoménjának fontosságára is fény derült, mivel hiányában nem jött létre interakció. Az irodalmi adatokhoz hasonló erősségű kölcsönhatást sikerült kimutatnom fluoreszcencia polarizációs (FP) (K</w:t>
      </w:r>
      <w:r>
        <w:rPr>
          <w:color w:val="000000"/>
          <w:position w:val="-4"/>
          <w:sz w:val="21"/>
          <w:szCs w:val="21"/>
          <w:vertAlign w:val="subscript"/>
        </w:rPr>
        <w:t xml:space="preserve">d</w:t>
      </w:r>
      <w:r>
        <w:rPr>
          <w:color w:val="000000"/>
          <w:sz w:val="24"/>
          <w:szCs w:val="24"/>
        </w:rPr>
        <w:t xml:space="preserve"> = 4 ± 0,6µM) és izotermális titráló kalorimetriás (ITC) (K</w:t>
      </w:r>
      <w:r>
        <w:rPr>
          <w:color w:val="000000"/>
          <w:position w:val="-4"/>
          <w:sz w:val="21"/>
          <w:szCs w:val="21"/>
          <w:vertAlign w:val="subscript"/>
        </w:rPr>
        <w:t xml:space="preserve">d</w:t>
      </w:r>
      <w:r>
        <w:rPr>
          <w:color w:val="000000"/>
          <w:sz w:val="24"/>
          <w:szCs w:val="24"/>
        </w:rPr>
        <w:t xml:space="preserve"> = 2,1 ± 0,6µM) mérésekkel. Az affinitás mellett ITC méréssel meghatároztam a kötés sztöchiometriáját és termodinamikai paramétereit is. Cirkuláris dikroizmus (CD) spektroszkópiás vizsgálatok során a TAD másodlagos szerkezetében jelentős hélix tartalombeli növekedést figyeltem meg az S100A4-hez való kötődésekor. A kompetitív FP mérések továbbá azt mutatták, hogy a már korábban vizsgált nem-izom miozin IIA (NMIIA) és a TAD az S100A4 ugyanazon kötőfelszínéhez kapcsolódhatnak. Ezek alapján készítettünk egy S100A4 – TAD komplex szerkezeti modellt, ahol a CBP – TAD komplex NMR szerkezeténél megfigyelt két rövid hélix az S100A4 egy-egy alegységének kanonikus kötőzsebeibe illeszkedik, kialakítva egy, az S100A4 – NMIIA szerkezetéhez hasonló aszimmetrikus fehérje komplexet. Munkám eredményeit felhasználva könnyebben eljuthatunk egy atomi felbontású szerkezet megismeréséig.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54005">
    <w:multiLevelType w:val="hybridMultilevel"/>
    <w:lvl w:ilvl="0" w:tplc="50826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54005">
    <w:abstractNumId w:val="950540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83277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