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KATALIN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László</w:t>
            </w:r>
          </w:p>
          <w:p w:rsidR="00DB4822" w:rsidRDefault="00DB4822" w:rsidP="00E11062">
            <w:pPr>
              <w:pStyle w:val="Konzulensek"/>
            </w:pPr>
            <w:r w:rsidRPr="00DB4822">
              <w:t>kutató biológus,  Richter Gedeon Nyrt.
Farmakológiai és Gyógyszerbiztonsági Kutatási Főosztály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Glicin receptorok mûködésének farmakológiai befolyásolása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sztrichnin-érzékeny glicin receptor (GlyR) kloridion áteresztő ligandum-vezérelt ioncsatorna, a központi idegrendszerben általánosan elterjedt, legjellemzőbben a gerincvelőben fejeződik ki, ahol a glicin a fő gátló neurotranszmitter. A receptor öt alegységét klónozták napjainkig emlős idegrendszerből: α1–4 és β, amelyekből felépül a homo-, vagy heteropentamer szerkezetű receptor-komplex (öt α vagy két α és három β alegységből). Bár a GlyR funkciót altípus-specifikus módon fokozó vegyületek hatásosak lehetnek több központi idegrendszeri kórkép terápiájában, mint például a fájdalom vagy a spaszticitás, a GlyR-ok farmakológiája kevéssé feltárt.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Kísérleteimben egysejt-elektrofiziológiai megközelítést, a patch clamp módszert alkalmaztam a különböző altípusú GlyR-ok farmakológiai érzékenységének vizsgálatára. A HEK sejtekben kifejeződő rekombináns humán α1β, α3 és α3β GlyR-ok működését agonistával (glicin), pozitív (cink-klorid, oktanol, klór-propofol) és negatív modulátorokkal (sztrichnin, pikrotoxinin) befolyásoltam.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endogén agonista glicin eltérő hatékonysággal váltott ki bemenő áramot, ezzel ellentétben a GlyR szelektív, kompetitív antagonista sztrichnin hatékonysága azonosnak bizonyult, már nanomólos koncentrációban kifejtve gátló hatását a különböző GlyR altípusokon. A picrotoxinin altípus-szelektíven gátolta az áramot, az irodalmi adatoknak megfelelően jelentősen nagyobb hatást mutatva a homomer GlyR-on. Elsőként sikerült kimutatni az oktanol és a klór-propofol α1β és α3β GlyR működést fokozó hatását, mely a két altípuson hasonló mértékű volt. Ismert, hogy a Zn2+ alacsony koncentrációban (≈1 μM) pozitív modulátor, míg 10 μM feletti koncentrációban gátló hatása érvényesül a GlyR-okon. A kísérletek alapján a Zn2+ pozitív és negatív hatása alegység-specifitást mutat a vizsgált α1β és α3β altípusú receptorokon.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eredmények igazolják, hogy az ioncsatorna–fehérje és a gyógyszer molekulák közötti kölcsönhatások hatékonyan tanulmányozhatók az alkalmazott kísérletes felállásban. Különösen fontos lehet az agonisták és antagonisták viselkedésének altípus szelektív vizsgálata, melyek segítségével a GlyR-ok farmakológiája feltárható és hozzájárulhat új gyógyszeres terápiák 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45152">
    <w:multiLevelType w:val="hybridMultilevel"/>
    <w:lvl w:ilvl="0" w:tplc="66349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45152">
    <w:abstractNumId w:val="907451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9663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