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RABI FRUZSINA ANDREA</w:t>
            </w:r>
          </w:p>
          <w:p w:rsidR="00C275A3" w:rsidRDefault="00A96AEC" w:rsidP="00C275A3">
            <w:pPr>
              <w:pStyle w:val="Hallgatokepzes"/>
            </w:pPr>
            <w:r>
              <w:t>Biológus</w:t>
            </w:r>
            <w:r>
              <w:br/>
            </w:r>
            <w:r w:rsidR="00E77B23">
              <w:t>MSc, 3. félév</w:t>
            </w:r>
          </w:p>
          <w:p w:rsidR="00C265CE" w:rsidRPr="009E5FF1" w:rsidRDefault="00E77B23" w:rsidP="00C275A3">
            <w:pPr>
              <w:pStyle w:val="Hallgatokepzes"/>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SZILVÁSY-SZABÓ ANETT</w:t>
            </w:r>
          </w:p>
          <w:p w:rsidR="00DB4822" w:rsidRDefault="00C275A3" w:rsidP="004D7940">
            <w:pPr>
              <w:pStyle w:val="Hallgatokepzes"/>
            </w:pPr>
            <w:r>
              <w:t>Biológus</w:t>
            </w:r>
            <w:r w:rsidR="00A96AEC">
              <w:br/>
              <w:t>MSc, 3. félév</w:t>
            </w:r>
          </w:p>
          <w:p w:rsidR="00DB4822" w:rsidRDefault="00DB4822" w:rsidP="004D7940">
            <w:pPr>
              <w:pStyle w:val="Hallgatointezmeny-kar"/>
            </w:pPr>
            <w:r>
              <w:t>Eötvös Loránd Tudományegyetem</w:t>
            </w:r>
          </w:p>
          <w:p w:rsidR="00C265CE" w:rsidRPr="009E5FF1" w:rsidRDefault="00DB4822" w:rsidP="004D7940">
            <w:pPr>
              <w:pStyle w:val="Hallgatointezmeny-kar"/>
              <w:rPr>
                <w:b/>
                <w:caps/>
              </w:rPr>
            </w:pPr>
            <w:r>
              <w:t>Természettudományi Kar</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Kalló Imre</w:t>
            </w:r>
          </w:p>
          <w:p w:rsidR="00DB4822" w:rsidRDefault="00DB4822" w:rsidP="00E11062">
            <w:pPr>
              <w:pStyle w:val="Konzulensek"/>
            </w:pPr>
            <w:r w:rsidRPr="00DB4822">
              <w:t>kutató,  MTA Kísérleti Orvostudományi Kutatóintézet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GnRH neuronok kapcsolata kisspeptin sejtekkel - immunhisztokémiai vizsgálat nõstény egerek két agyterületén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gonadotropin releasing hormon (GnRH) neuronok alapvető szerepet játszanak a szaporodás centrális regulációjában, a hipotalamusz fő kimeneteli jeleként részt vesznek a hipotalamo-hipofizeo-gonádális tengely kialakításában. A GnRH sejtek működésére a harmadik agykamra körül, a rosztrális periventrikuláris areában (RP3V), illetve az arcuatus mag (Arc) területén elhelyezkedő kisspeptin (KP) neuronok közvetlen és közvetett, ösztrogén-mediált hatást is gyakorolnak.</w:t>
      </w:r>
    </w:p>
    <w:p>
      <w:pPr>
        <w:pBdr/>
        <w:spacing w:before="240" w:after="240" w:line="240" w:lineRule="auto"/>
        <w:ind w:left="0" w:right="0"/>
        <w:jc w:val="left"/>
      </w:pPr>
      <w:r>
        <w:rPr>
          <w:color w:val="000000"/>
          <w:sz w:val="24"/>
          <w:szCs w:val="24"/>
        </w:rPr>
        <w:t xml:space="preserve">A KP sejtek GnRH neuronokra kifejtett hatása jól ismert, ugyanakkor az egyelőre kevéssé tanulmányozott, hogy a GnRH sejtek képesek-e befolyásolni a RP3V és Arc neuronok működését. Kísérleteinkben ezért azt vizsgáltuk, hogy létezik-e egyfajta visszacsatolás a GnRH neuronok felől az őket beidegző KP sejtekre. Ez fontos önszabályozó kört jelenthetne a GnRH működésében.</w:t>
      </w:r>
    </w:p>
    <w:p>
      <w:pPr>
        <w:pBdr/>
        <w:spacing w:before="240" w:after="240" w:line="240" w:lineRule="auto"/>
        <w:ind w:left="0" w:right="0"/>
        <w:jc w:val="left"/>
      </w:pPr>
      <w:r>
        <w:rPr>
          <w:color w:val="000000"/>
          <w:sz w:val="24"/>
          <w:szCs w:val="24"/>
        </w:rPr>
        <w:t xml:space="preserve">Vizsgálatainkat 50 napos CD1 nőstény egereken végeztük, amelyekből kezelt és kontroll csoportokat hoztunk létre. A kísérleti állatokon ovariektómiát hajtottunk végre, majd a kezelt csoportba ösztrogén-, a kontroll csoportba olajtartalmú kapszulát ültettünk be. Három nap elteltével az egereken kolchicinkezelést hajtottunk végre, majd az ösztrogén pozitív, illetve negatív feedback fázisában az állatokat perfundáltuk. Az eltávolított agyakat fagyasztó mikrotómmal, illetve vibratómmal 30 μm-enként lemetszettük.</w:t>
      </w:r>
    </w:p>
    <w:p>
      <w:pPr>
        <w:pBdr/>
        <w:spacing w:before="240" w:after="240" w:line="240" w:lineRule="auto"/>
        <w:ind w:left="0" w:right="0"/>
        <w:jc w:val="left"/>
      </w:pPr>
      <w:r>
        <w:rPr>
          <w:color w:val="000000"/>
          <w:sz w:val="24"/>
          <w:szCs w:val="24"/>
        </w:rPr>
        <w:t xml:space="preserve">Az ösztrogénkezelt agyak RP3V régiójából, illetve az olajkezelt agyak Arc-ából kiválasztott metszeteket kettős immunfluoreszcens jellel láttuk el és fluoreszcens festékekkel tettük láthatóvá.</w:t>
      </w:r>
    </w:p>
    <w:p>
      <w:pPr>
        <w:pBdr/>
        <w:spacing w:before="240" w:after="240" w:line="240" w:lineRule="auto"/>
        <w:ind w:left="0" w:right="0"/>
        <w:jc w:val="left"/>
      </w:pPr>
      <w:r>
        <w:rPr>
          <w:color w:val="000000"/>
          <w:sz w:val="24"/>
          <w:szCs w:val="24"/>
        </w:rPr>
        <w:t xml:space="preserve">Konfokális lézer mikroszkópos elemzéssel immunreaktív GnRH nyúlványokat mutattunk ki mind az Arc, mind a RP3V területén, ahol e nyúlványok a KP sejtek felszínén varikozitásokat képeztek. A kapcsolatokat kvantifikálása során megállapítottuk, hogy a RP3V régióban a KP sejtek 20%-án, míg az Arc-ban a sejtek közel felén találhatók GnRH axonvarikozitások. A kapcsolatok jellegének tanulmányozása céljából a metszeteinket elektronmikroszkópos vizsgálatra készítettük elő, amely során valódi, aszimmetrikus szinapszisokat detektáltunk, ebből a szinapszisok serkentő jellegére következtettünk.</w:t>
      </w:r>
    </w:p>
    <w:p>
      <w:pPr>
        <w:pBdr/>
        <w:spacing w:before="240" w:after="240" w:line="240" w:lineRule="auto"/>
        <w:ind w:left="0" w:right="0"/>
        <w:jc w:val="left"/>
      </w:pPr>
      <w:r>
        <w:rPr>
          <w:color w:val="000000"/>
          <w:sz w:val="24"/>
          <w:szCs w:val="24"/>
        </w:rPr>
        <w:t xml:space="preserve">Eredményeink alapján a GnRH neuronok mindkét régióban közvetlenül befolyásolják a KP sejtek működését, tehát köztük reciprok kapcsolat áll fenn, ami valószínűleg serkentő hatású. Ennek bizonyítására további elektrofiziológiai vizsgálatokat tervezünk.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498087">
    <w:multiLevelType w:val="hybridMultilevel"/>
    <w:lvl w:ilvl="0" w:tplc="730312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498087">
    <w:abstractNumId w:val="604980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29022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