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GÁSPÁR</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 Kovács</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Microscale comparison of AMF diversity of native and invasive woody 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ca. 230 species of arbuscular mycorrhizal fungi (AMF) are associated with about 80% of land plant species in a mutualistic symbiosis. They are ubiquitous in terrestrial ecosystems and play an important role in nutrient cycling as well as reducing biotic and abiotic stress for plants and modifying interspecies interactions through differentially benefitting distinct species. Their importance in (semi)arid areas - such as the Great Hungarian Plain - is high as they alleviate the adverse effects of these harsh environments.</w:t>
      </w:r>
    </w:p>
    <w:p>
      <w:pPr>
        <w:widowControl w:val="on"/>
        <w:pBdr/>
        <w:spacing w:before="240" w:after="240" w:line="240" w:lineRule="auto"/>
        <w:ind w:left="0" w:right="0"/>
        <w:jc w:val="left"/>
      </w:pPr>
      <w:r>
        <w:rPr>
          <w:color w:val="000000"/>
          <w:sz w:val="24"/>
          <w:szCs w:val="24"/>
        </w:rPr>
        <w:t xml:space="preserve">Considering their omnipresence and the low taxonomic diversity compared to their host partners, it is widely accepted that AMF are generalists i.e. associate with a broad spectrum of hosts. The question whether there exist specialists, adapted to arid conditions among the fungal species, thus seems relevant. Another task is to determine the generalist fungal lineages, which can be used to later functional experiments. This might be answered by comparing the AMF communities found in the roots of native and invasive plant species. Generalists are defined by occurrence in roots of both native and invasive plants.</w:t>
      </w:r>
    </w:p>
    <w:p>
      <w:pPr>
        <w:widowControl w:val="on"/>
        <w:pBdr/>
        <w:spacing w:before="240" w:after="240" w:line="240" w:lineRule="auto"/>
        <w:ind w:left="0" w:right="0"/>
        <w:jc w:val="left"/>
      </w:pPr>
      <w:r>
        <w:rPr>
          <w:color w:val="000000"/>
          <w:sz w:val="24"/>
          <w:szCs w:val="24"/>
        </w:rPr>
        <w:t xml:space="preserve">In Tatárszentgyörgy, we collected tightly intertwined roots of the native Juniperus communis and the introduced Ailanthus altissima, both woody species. Partial LSU region of fungal nrDNA was amplified by PCR, using AMF-specific primers. The primers were chosen according to the results of a previous experiment where we tested the efficiency of 4 primer sets on an artificial AMF community. After cloning and sequencing we obtained 600 sequences of satisfying quality, which formed 70 groups at a 3% dissimilarity threshold. This richness is higher than was previously known from the area, based either on spore morphology or the small subunit region of the nrDNA. Most of the sequences belonged to groups known only from environmental studies. Sequences belonging to the genuses Funneliformis and Rhizophagus were dominant. Some sequences could be assigned to described species such as Glomus macrocarpum, the type species for Glomeromycota and Paraglomus majewskii, a basal taxon recently described by our working group.</w:t>
      </w:r>
    </w:p>
    <w:p>
      <w:pPr>
        <w:widowControl w:val="on"/>
        <w:pBdr/>
        <w:spacing w:before="240" w:after="240" w:line="240" w:lineRule="auto"/>
        <w:ind w:left="0" w:right="0"/>
        <w:jc w:val="left"/>
      </w:pPr>
      <w:r>
        <w:rPr>
          <w:color w:val="000000"/>
          <w:sz w:val="24"/>
          <w:szCs w:val="24"/>
        </w:rPr>
        <w:t xml:space="preserve">The taxa represented by many sequences were generalists, while the clades which were only detected from one species, contained only few sequences. According to these results F. constrictus, Rh. intraradices and Rh. irregularis might be considered generalists and might be potential subjects to further functional experiments.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21989">
    <w:multiLevelType w:val="hybridMultilevel"/>
    <w:lvl w:ilvl="0" w:tplc="65644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21989">
    <w:abstractNumId w:val="61721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9037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