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MENTES ANIKÓ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Felföldi Tamás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Szikes vízi téli pikoplankton tömegprodukció taxonómiai elemzése 18S rRNS gén alapján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Duna-Tisza közi sekély, turbid szikes vízterek Európában egyedülállóak, kiemelkedő jelentőségű természeti értékeket képviselnek, geológiai és ökológiai szempontból egyaránt fontosak. A mérsékelt övi szikes tavak képesek teljesen kiszáradni, mégis extrém fotoautotróf pikoplankton (&lt;2µm) gazdagság jellemző rájuk. Összetételük szezonális dinamikát mutat: a cianobaktériumok a melegebb, a pikoeukarióta algák a hidegebb időszak kedvelői. A pikoalgák fenotípusán alapuló faji vagy nemzetségi szintű azonosítása korlátozott a morfológiai tulajdonságaik szegénysége és egyszerűsége miatt, ezért ma már inkább a DNS-alapú módszerek elterjedtebbek.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egy Zab-székből származó 2012. februári szikes vízminta faji összetételének részletesebb megismerése volt a pikoeukarióta algaközösségre nézve. A helyszínen az irodalomban közölt egyik legmagasabb értékű zöldalga tömegprodukció volt megfigyelhető. A mintából a pikoeukarióta algákat molekuláris biológiai PCR alapú módszerek alkalmazásával vizsgáltam, a zöldalga fajokat 18S rRNS gén összehasonlító bázissorrend elemzésével azonosítottam.</w:t>
      </w:r>
      <w:r>
        <w:rPr>
          <w:color w:val="000000"/>
          <w:sz w:val="24"/>
          <w:szCs w:val="24"/>
        </w:rPr>
        <w:br/>
        <w:t xml:space="preserve">A közösségi DNS-ből klónozás útján kapott 90 klónt restrikciós emésztéssel csoportosítottam.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szekvenálási eredményeket a GenBank adatbázissal összehasonlítva, a klónok az eddig leírt Trebouxiophyceae osztály (Chlorophyta) fajaival alacsonyabb hasonlóságot mutattak. Így valószínűsíthető, hogy új nemzetségek ill. fajok okozták ezt a rendkívüli vízvirágzást.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747837">
    <w:multiLevelType w:val="hybridMultilevel"/>
    <w:lvl w:ilvl="0" w:tplc="968224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747837">
    <w:abstractNumId w:val="577478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41617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