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MÓZES</w:t>
            </w:r>
          </w:p>
          <w:p w:rsidR="00C275A3" w:rsidRDefault="00A96AEC" w:rsidP="00C275A3">
            <w:pPr>
              <w:pStyle w:val="Hallgatokepzes"/>
            </w:pPr>
            <w:r>
              <w:t>Masters of 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Anikó Kovács</w:t>
            </w:r>
          </w:p>
          <w:p w:rsidR="00DB4822" w:rsidRDefault="00DB4822" w:rsidP="00E11062">
            <w:pPr>
              <w:pStyle w:val="Konzulensek"/>
            </w:pPr>
            <w:r w:rsidRPr="00DB4822">
              <w:t>researcher,  Centre for Ecological Research 
Insitute of Ecology and Botany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environmental factors on bee communities at different scales in Transylvanian arable fields and pastures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Pollination is one of the key regulator ecosystem services, which plays an important role in the reproduction of angiosperm plant species, as well as in crop production. The agricultural intensification has a notable effect on the natural habitats at landscape and local scale, reducing diversity. It can result homogenisation of bee communities, reducing the efficiency of pollination. We measured the effect of topography, landscape heterogeneity, type of the agricultural management, proportion of wood cover and flowering plants on bee communities in Transylvanian arable fields and pastures. We collected bees by yellow water pan traps in May, June and July 2012 and identified the captured insects at species level. We conducted botanical survey on the fields too. The aim of this study was also to compare the two, most often used methods of bee sampling, water pan-traps and transect-walk sampling on the basis of the sampled species richness and abundance of bees. The species richness and abundance of bees, solitary bees and bumble bees sampled by the yellow water pan traps we analysed in the function of the landscape parameters, the type of the cultivation, the blooming plant species and the month of the sampling by linear mixed effect models. The topography, the landscape heterogeneity and the wood cover had no significant effect on the species richness and abundance of bees. The species richness of wild bees was higher in June and July than in May. We captured the most bumble bees in June. The number of captured wild bee species and individuals was higher in arable fields with low diversity of blooming plant species than in pastures. The number of blooming plant species had a negative effect on the species richness and abundance of bees. By analysing the effect of the environmental factors on the species composition of bees, we found that the topography and the type of the agricultural management had a remarkable effect on bee communities.</w:t>
      </w:r>
      <w:r>
        <w:rPr>
          <w:color w:val="000000"/>
          <w:sz w:val="24"/>
          <w:szCs w:val="24"/>
        </w:rPr>
        <w:br/>
        <w:t xml:space="preserve">According to the comparison of the abundance of bees sampled by the yellow pan traps and the transect walk method, we found that the two methods resulted in opposite results. The pan traps sampled consequently less bees on the fields of higher plant diversity. We showed that pan traps are not suitable for the comparison of bee species richness and abundance in fields of different vegetation composition, might lead to draw wrong conclusions, therefore transect walk method is more recommended.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63695">
    <w:multiLevelType w:val="hybridMultilevel"/>
    <w:lvl w:ilvl="0" w:tplc="43358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63695">
    <w:abstractNumId w:val="23063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31224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