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PAPP</w:t>
            </w:r>
          </w:p>
          <w:p w:rsidR="00C275A3" w:rsidRDefault="00A96AEC" w:rsidP="00C275A3">
            <w:pPr>
              <w:pStyle w:val="Hallgatokepzes"/>
            </w:pPr>
            <w:r>
              <w:t>Ecology-, Evolutionary and Conservation 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Toth PhD</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Germinating and grow up researches in native plants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 control the species extinctions culminating nowadays, the role of remote (ex situ) conservation is becoming more and more important besides conservation in the habitat (in situ). For this, it is essential to specify the claims of reproduction and grow up optimum borders of the given plant species. Unfortunately, although the literary background is growing, the available knowledge about the germinating and grow up claims of the endemic and relict species, and the association dimination and accompanying species is still insufficient. I have started my research concerning ecological lifestyle from seeds and fruits, as is most acceptable by the requirements of nature protection. These parts of plants show different seedling patterns that differ by species or even by individual plants, according to the biotical and abiotical effects illustrative of the given habitat, to avoid the period unfavorable for germinating by entering a dormancy state after maturation. After the seed collection I immediately planted the seeds under laboratory circumstances to ascertain which species germinate without after-ripening and preconditioning. I have obtained significant germinating results in a considerable proportion of the species, especially in those composite species which contain no endospermium in their fruit, and opened grassland species. The seeds of the species showing no reaction were subjected to effects that also emerge in their habitat (cold and frost, scarification, dark or light) to remove them from their dormancy state. Most of the species have showed reaction accordingly, but some species, opened grassland – e.g. Ferula sadleriana – did not react as was predicted. It is commonly known that some species have soil preferences during germination and entering the generative phase, thus, in order to explore these, the planting and the individual growing was partly done in soils with different reactions, under garden circumstances. I have successfully shown significant quantitative differences during the germination in different soils; differences in size and biomass during individual growing. With the help of the data obtained this way, our knowledge of germinating biology can be broadened, and thus we can reach possibilities of conserving the most important species, or even the full restoration of their association can be done.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41739">
    <w:multiLevelType w:val="hybridMultilevel"/>
    <w:lvl w:ilvl="0" w:tplc="49595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41739">
    <w:abstractNumId w:val="71141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95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