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GAÁL BETTINA</w:t>
            </w:r>
          </w:p>
          <w:p w:rsidR="00C275A3" w:rsidRDefault="00A96AEC" w:rsidP="00C275A3">
            <w:pPr>
              <w:pStyle w:val="Hallgatokepzes"/>
            </w:pPr>
            <w:r>
              <w:t>Nemzetközi tanulmányok</w:t>
            </w:r>
            <w:r>
              <w:br/>
            </w:r>
            <w:r w:rsidR="00E77B23">
              <w:t>BA, 5. félév</w:t>
            </w:r>
          </w:p>
          <w:p w:rsidR="00C265CE" w:rsidRPr="009E5FF1" w:rsidRDefault="00E77B23" w:rsidP="00C275A3">
            <w:pPr>
              <w:pStyle w:val="Hallgatokepzes"/>
              <w:rPr>
                <w:b/>
                <w:caps/>
              </w:rPr>
            </w:pPr>
            <w:r>
              <w:t>Zsigmond Király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Schottner Krisztina</w:t>
            </w:r>
          </w:p>
          <w:p w:rsidR="00DB4822" w:rsidRDefault="00DB4822" w:rsidP="00E11062">
            <w:pPr>
              <w:pStyle w:val="Konzulensek"/>
            </w:pPr>
            <w:r w:rsidRPr="00DB4822">
              <w:t>főiskolai docens, ZSKF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Európai Unió és az Amerikai Egyesült Államok Brazíliába irányuló működőtőke-befektetéseinek összehasonlítása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Brazília 2012-re a világ negyedik legnagyobb működőtőke-befektető célpontjává vált. A két legnagyobb műkötődőke-exportáló, az Amerikai Egyesült Államok és az Európai Unió között egy verseny alakult ki annak érdekében, hogy minél nagyobb mértékben szerezzenek befolyást a térségben.</w:t>
      </w:r>
      <w:r>
        <w:rPr>
          <w:color w:val="000000"/>
          <w:sz w:val="24"/>
          <w:szCs w:val="24"/>
        </w:rPr>
        <w:br/>
        <w:t xml:space="preserve">Először is Brazília általános bemutatása után kiemelem a MEBF és FTAA szabadkereskedelmi egyezmény tervezetek fontosságát a kialakult verseny szempontjából.</w:t>
      </w:r>
      <w:r>
        <w:rPr>
          <w:color w:val="000000"/>
          <w:sz w:val="24"/>
          <w:szCs w:val="24"/>
        </w:rPr>
        <w:br/>
        <w:t xml:space="preserve">Megvizsgálom, hogy 2000-2011-es időszakon belül melyiküknek volt nagyobb befolyása az FDI outflow értékeket elemezve. Továbbá politikai és gazdasági szempontból is válaszokat keresek az értékek változásaira. Majd az FDI megjelenésével járó gazdasági előnyökkel ellentétben kifejtem, hogy az európai és amerikai vállalatok jelenléte milyen negatív hatással van a latin-amerikai régióra.</w:t>
      </w:r>
      <w:r>
        <w:rPr>
          <w:color w:val="000000"/>
          <w:sz w:val="24"/>
          <w:szCs w:val="24"/>
        </w:rPr>
        <w:br/>
        <w:t xml:space="preserve">Végül láthatóvá válik az Európai Unió nagyobb befolyással bíró szerepe Brazíliában az FDI outflow adatok alapján, hiszen 2011-re már több mint 3,5-szer nagyobb tőkeexportot produkált, mint az Amerikai Egyesült Államok. Bár az USA - ellenes hangulat elterjedtebb Brazíliában a kizsákmányolásaik miatt, azonban az is kiderül, hogy az EU ugyanolyan mértékben van negatív hatással és károsítja a brazil környezetet, használja ki a természeti erőforrásokat és köt olyan üzleteket, amik által elvesztik a demokratikus vezetők a hitelességeiket. Továbbá Dilma Rousseff elnöknő tervei alapján látható, hogy az Amerikai Egyesült Államok és az Európai Unió is prioritást fog élvezni a következő években, hiszen kijelentette, hogy erősíteni szeretné az EU-brazil és az USA-brazil kapcsolataikat.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411313">
    <w:multiLevelType w:val="hybridMultilevel"/>
    <w:lvl w:ilvl="0" w:tplc="368058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411313">
    <w:abstractNumId w:val="564113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5568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