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GÁSPÁR</w:t>
            </w:r>
          </w:p>
          <w:p w:rsidR="00C275A3" w:rsidRDefault="00A96AEC" w:rsidP="00C275A3">
            <w:pPr>
              <w:pStyle w:val="Hallgatokepzes"/>
            </w:pPr>
            <w:r>
              <w:t>Primary school teacher</w:t>
            </w:r>
            <w:r>
              <w:br/>
            </w:r>
            <w:r w:rsidR="00E77B23">
              <w:t>BA, 7. semester</w:t>
            </w:r>
          </w:p>
          <w:p w:rsidR="00C265CE" w:rsidRPr="009E5FF1" w:rsidRDefault="00E77B23" w:rsidP="00C275A3">
            <w:pPr>
              <w:pStyle w:val="Hallgatokepzes"/>
              <w:rPr>
                <w:b/>
                <w:caps/>
              </w:rPr>
            </w:pPr>
            <w:r>
              <w:t>Károli Gáspár University of the Reformed Church in Hungary</w:t>
            </w:r>
            <w:r w:rsidR="00C275A3">
              <w:br/>
            </w:r>
            <w:r w:rsidR="00DB4822">
              <w:t>Faculty of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Szenczi, Árpád</w:t>
            </w:r>
          </w:p>
          <w:p w:rsidR="00DB4822" w:rsidRDefault="00DB4822" w:rsidP="00E11062">
            <w:pPr>
              <w:pStyle w:val="Konzulensek"/>
            </w:pPr>
            <w:r w:rsidRPr="00DB4822">
              <w:t>Professor, KRE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School transformation in a logistic-life cycle development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small and middle period of childhood is not only a shift in development, the institutional circumstances also change: children move from nursery to primary school. This sharp social change increases the biological and cognitive differences between development stages, and hence it is not only the characteristics of nursery and primary school ages that receive focus in nurture but also the transition between these stages. Shool transition has recently become a hot topic in pedagogy, mainly in respect to the dominance of nursery of primary school aspects in transition as well as to the core strategic development projects.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Present paper aims at discussing the interpretation of school transition and its consequences to nurture as an interaction between development and strategic development phases. Methodologically, the collected, relevant empirical information of several disciplines are put to a model based on a synthesis of the logistic and life cycle development functions. Social-economic as well as psychological and pedagogical literature have long been aware of these models. Benefits and disadvantages of both have also been discussed. A synthesis of the two, however, offers eliminating some of the drawbacks, while alloying their advantages, which may enrich the present frameworks of analysis and forecast as well as serves with a number of new concequences.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09489">
    <w:multiLevelType w:val="hybridMultilevel"/>
    <w:lvl w:ilvl="0" w:tplc="43109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09489">
    <w:abstractNumId w:val="41109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849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