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DERVALICS ESZTER</w:t>
            </w:r>
          </w:p>
          <w:p w:rsidR="00C275A3" w:rsidRDefault="00A96AEC" w:rsidP="00C275A3">
            <w:pPr>
              <w:pStyle w:val="Hallgatokepzes"/>
            </w:pPr>
            <w:r>
              <w:t>Banki szakügyintéző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Balázsné Lendvai Marietta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Doba Szilvia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Ferencz Gergely</w:t>
            </w:r>
          </w:p>
          <w:p w:rsidR="00DB4822" w:rsidRDefault="00DB4822" w:rsidP="00E11062">
            <w:pPr>
              <w:pStyle w:val="Konzulensek"/>
            </w:pPr>
            <w:r w:rsidRPr="00DB4822">
              <w:t>külső munkatárs,  Erste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Fizess Magad – Gyorsabb lesz! – de vajon jobb is?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megválasztásában nagyon fontos szerepet töltött be az aktualitás, az</w:t>
      </w:r>
      <w:r>
        <w:rPr>
          <w:color w:val="000000"/>
          <w:sz w:val="24"/>
          <w:szCs w:val="24"/>
        </w:rPr>
        <w:br/>
        <w:t xml:space="preserve">újszerűség. Egy modern, mindenkire kiható témát szerettem volna bemutatni és megvizsgálni több</w:t>
      </w:r>
      <w:r>
        <w:rPr>
          <w:color w:val="000000"/>
          <w:sz w:val="24"/>
          <w:szCs w:val="24"/>
        </w:rPr>
        <w:br/>
        <w:t xml:space="preserve">szempont alapján, legyen ez akár rossz, akár jó tulajdonság.</w:t>
      </w:r>
      <w:r>
        <w:rPr>
          <w:color w:val="000000"/>
          <w:sz w:val="24"/>
          <w:szCs w:val="24"/>
        </w:rPr>
        <w:br/>
        <w:t xml:space="preserve">Banki szakügyintézős hallgatóként dolgozatomat a fizetési formák bemutatásával kezdem, melynek</w:t>
      </w:r>
      <w:r>
        <w:rPr>
          <w:color w:val="000000"/>
          <w:sz w:val="24"/>
          <w:szCs w:val="24"/>
        </w:rPr>
        <w:br/>
        <w:t xml:space="preserve">palettája a technikai fejlődésnek köszönhetően igen széles. Ezen téma levezetésével eljuthatunk</w:t>
      </w:r>
      <w:r>
        <w:rPr>
          <w:color w:val="000000"/>
          <w:sz w:val="24"/>
          <w:szCs w:val="24"/>
        </w:rPr>
        <w:br/>
        <w:t xml:space="preserve">az alternatív fizetési módokhoz, melyen belül középpontba állítom az önkiszolgáló pénztári</w:t>
      </w:r>
      <w:r>
        <w:rPr>
          <w:color w:val="000000"/>
          <w:sz w:val="24"/>
          <w:szCs w:val="24"/>
        </w:rPr>
        <w:br/>
        <w:t xml:space="preserve">rendszereket.</w:t>
      </w:r>
      <w:r>
        <w:rPr>
          <w:color w:val="000000"/>
          <w:sz w:val="24"/>
          <w:szCs w:val="24"/>
        </w:rPr>
        <w:br/>
        <w:t xml:space="preserve">Dolgozatom második részében bemutatom az önkiszolgáló kassza, mint szolgáltatás jogi hátterét,</w:t>
      </w:r>
      <w:r>
        <w:rPr>
          <w:color w:val="000000"/>
          <w:sz w:val="24"/>
          <w:szCs w:val="24"/>
        </w:rPr>
        <w:br/>
        <w:t xml:space="preserve">működésének feltételrendszerét, majd magát a működési folyamatot is elemzem.</w:t>
      </w:r>
      <w:r>
        <w:rPr>
          <w:color w:val="000000"/>
          <w:sz w:val="24"/>
          <w:szCs w:val="24"/>
        </w:rPr>
        <w:br/>
        <w:t xml:space="preserve">Ezt követően számba veszem az új módszernek a következményeit, a kockázatait, ezen belül is</w:t>
      </w:r>
      <w:r>
        <w:rPr>
          <w:color w:val="000000"/>
          <w:sz w:val="24"/>
          <w:szCs w:val="24"/>
        </w:rPr>
        <w:br/>
        <w:t xml:space="preserve">részletesebben kitérek a munkavállalókra történő hatására, a lopási kockázatokra és azon biztonsági</w:t>
      </w:r>
      <w:r>
        <w:rPr>
          <w:color w:val="000000"/>
          <w:sz w:val="24"/>
          <w:szCs w:val="24"/>
        </w:rPr>
        <w:br/>
        <w:t xml:space="preserve">intézkedésekre, amelyeket a módszert bevállaló vállalkozások véghez tudnak vinni a lehetséges</w:t>
      </w:r>
      <w:r>
        <w:rPr>
          <w:color w:val="000000"/>
          <w:sz w:val="24"/>
          <w:szCs w:val="24"/>
        </w:rPr>
        <w:br/>
        <w:t xml:space="preserve">negatív hatások kiküszöbölésére.</w:t>
      </w:r>
      <w:r>
        <w:rPr>
          <w:color w:val="000000"/>
          <w:sz w:val="24"/>
          <w:szCs w:val="24"/>
        </w:rPr>
        <w:br/>
        <w:t xml:space="preserve">A negyedik fejezetben feltárom az önkiszolgáló fizetéssel kapcsolatos eddigi tapasztalatokat, a</w:t>
      </w:r>
      <w:r>
        <w:rPr>
          <w:color w:val="000000"/>
          <w:sz w:val="24"/>
          <w:szCs w:val="24"/>
        </w:rPr>
        <w:br/>
        <w:t xml:space="preserve">személyes benyomásaimat, valamint rátérek a primer kutatásom eredményeire.</w:t>
      </w:r>
      <w:r>
        <w:rPr>
          <w:color w:val="000000"/>
          <w:sz w:val="24"/>
          <w:szCs w:val="24"/>
        </w:rPr>
        <w:br/>
        <w:t xml:space="preserve">Ezután a SWOT analízis rendszerébe építem be a szolgáltatás erősségeit, gyengeségeit, lehetőségeit</w:t>
      </w:r>
      <w:r>
        <w:rPr>
          <w:color w:val="000000"/>
          <w:sz w:val="24"/>
          <w:szCs w:val="24"/>
        </w:rPr>
        <w:br/>
        <w:t xml:space="preserve">és veszélyeit.</w:t>
      </w:r>
      <w:r>
        <w:rPr>
          <w:color w:val="000000"/>
          <w:sz w:val="24"/>
          <w:szCs w:val="24"/>
        </w:rPr>
        <w:br/>
        <w:t xml:space="preserve">Végül mindent összevetve levonom a következtetéseimet ezen új fizetési módszerről és</w:t>
      </w:r>
      <w:r>
        <w:rPr>
          <w:color w:val="000000"/>
          <w:sz w:val="24"/>
          <w:szCs w:val="24"/>
        </w:rPr>
        <w:br/>
        <w:t xml:space="preserve">megfogalmazom javaslataimat a témával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89044">
    <w:multiLevelType w:val="hybridMultilevel"/>
    <w:lvl w:ilvl="0" w:tplc="22908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89044">
    <w:abstractNumId w:val="58489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450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