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SZŐKE ESZTER</w:t>
            </w:r>
          </w:p>
          <w:p w:rsidR="00C275A3" w:rsidRDefault="00A96AEC" w:rsidP="00C275A3">
            <w:pPr>
              <w:pStyle w:val="Hallgatokepzes"/>
            </w:pPr>
            <w:r>
              <w:t>szlavisztika (lengyel szakirány)</w:t>
            </w:r>
            <w:r>
              <w:br/>
            </w:r>
            <w:r w:rsidR="00E77B23">
              <w:t>MA, 11.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Puskás István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antik világ emlékezete az itáliai reneszánsz színházban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itáliai reneszánsz színház jelentősége, hogy összekötő kapocs az antik és a modern színházi kultúra között. Dolgozatom témája az ókori Róma megjelenítése az itáliai reneszánsz színházi kultúrában, azon belül azt vizsgálom, milyen használati lehetőségei mutatkoztak a Róma-toposznak a reneszánsz drámaszövegekben.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reneszánsz egyik legfontosabb törekvése az antikvitás kulturális, műveltségi modelljének követése volt. A színház fontos eleme volt az antik civilizációnak, így a reneszánsz korában az antikvitás újjáélesztéséhez a színház újjáépítésére is nagy hangsúlyt fektettek, újjáépítették, újragondolták mind a színházi teret (teatro), mind a színház intézményét. Továbbá újraolvasták a klasszikus műveket, színpadra vitték őket, folytatták a tradíciót azzal, hogy azokat imitálva készítették el új dráma-szövegeiket.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három művet elemzek, melyek nem részei a mai olasz irodalmi kánonnak, azonban a reneszánsz korában kiemelkedő jelentőségük volt és nagy népszerűségnek örvendtek. Azért ezeket a szövegeket választottam vizsgálatom tárgyának, mert példaként szolgálnak a Róma-toposz különböző megjelenési formáira. Gasparo Visconti Pasitea című komédiája, melyet a milánói előd, Caecilius Statius ihletett a római komédiák hagyományát viszi tovább mind a mű struktúrájában, mind a karakterek osztályozásában. Giangiorgio Trissino Sofonisba címmel megjelent tragédiája a Római Birodalmat, mint megszálló, hódító hatalmat mutatja be, ezáltal reflektálva aktuálpolitikai eseményekre. Pietro Aretino La Orazia című tragédiájában az ókori Róma erkölcsi mintaként jelenik meg, vizsgálható a Római Birodalomról alkotott kép, a római nép élete, értékrendje.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877701">
    <w:multiLevelType w:val="hybridMultilevel"/>
    <w:lvl w:ilvl="0" w:tplc="691191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877701">
    <w:abstractNumId w:val="8187770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53650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