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VERONIKA GORDOS</w:t>
            </w:r>
          </w:p>
          <w:p w:rsidR="00C275A3" w:rsidRDefault="00A96AEC" w:rsidP="00C275A3">
            <w:pPr>
              <w:pStyle w:val="Hallgatokepzes"/>
            </w:pPr>
            <w:r>
              <w:t>public administration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László Buskó phd.</w:t>
            </w:r>
          </w:p>
          <w:p w:rsidR="00DB4822" w:rsidRDefault="00DB4822" w:rsidP="00E11062">
            <w:pPr>
              <w:pStyle w:val="Konzulensek"/>
            </w:pPr>
            <w:r w:rsidRPr="00DB4822">
              <w:t>assistant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ROAD TO WORK – Introduction the present National Public Employment Program using Nograd county as an example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I’ve investigated today’s controversial topic of the public employment organization and its outcomes. Judging by degree of success, I attempted to demonstrate the possible directions in the function of quantitative and qualitative variables. Beyond the National Public Employment Program I’ve examined the “Road to the work” program, and the “Széll Kálmán Terv” governing principles concerning alley employment.</w:t>
      </w:r>
    </w:p>
    <w:p>
      <w:pPr>
        <w:pBdr/>
        <w:spacing w:before="240" w:after="240" w:line="240" w:lineRule="auto"/>
        <w:ind w:left="0" w:right="0"/>
        <w:jc w:val="left"/>
      </w:pPr>
      <w:r>
        <w:rPr>
          <w:color w:val="000000"/>
          <w:sz w:val="24"/>
          <w:szCs w:val="24"/>
        </w:rPr>
        <w:t xml:space="preserve">Journals, quantitative and statistical data were at my disposal along with the examination of the relevant literature. I prepared an interview with the Labour Centre of the Nógrád County Government Office’s deputy manager in the interest of acquisition of micro regional information.</w:t>
      </w:r>
    </w:p>
    <w:p>
      <w:pPr>
        <w:pBdr/>
        <w:spacing w:before="240" w:after="240" w:line="240" w:lineRule="auto"/>
        <w:ind w:left="0" w:right="0"/>
        <w:jc w:val="left"/>
      </w:pPr>
      <w:r>
        <w:rPr>
          <w:color w:val="000000"/>
          <w:sz w:val="24"/>
          <w:szCs w:val="24"/>
        </w:rPr>
        <w:t xml:space="preserve">While analyzing the underprivileged Nódrád County area’s data, I observed a large-scale decrease in the number of entrances to alley employment, with reason being attributed to changes in law: non-profit, public employment and public work uniformly implemented within the frameworks of the alley employment.</w:t>
      </w:r>
    </w:p>
    <w:p>
      <w:pPr>
        <w:pBdr/>
        <w:spacing w:before="240" w:after="240" w:line="240" w:lineRule="auto"/>
        <w:ind w:left="0" w:right="0"/>
        <w:jc w:val="left"/>
      </w:pPr>
      <w:r>
        <w:rPr>
          <w:color w:val="000000"/>
          <w:sz w:val="24"/>
          <w:szCs w:val="24"/>
        </w:rPr>
        <w:t xml:space="preserve">It is clear from analyzing the alley employment programs that necessary resources are already provided for the organizing of the programs. However it is important to make desired applications suitable for such programs. I traced the phenomenon that has become permanent in Nograd county - disinterest in organizing of alley employment programs - back to the deficiency of well thought, demanding plans.</w:t>
      </w:r>
    </w:p>
    <w:p>
      <w:pPr>
        <w:pBdr/>
        <w:spacing w:before="240" w:after="240" w:line="240" w:lineRule="auto"/>
        <w:ind w:left="0" w:right="0"/>
        <w:jc w:val="left"/>
      </w:pPr>
      <w:r>
        <w:rPr>
          <w:color w:val="000000"/>
          <w:sz w:val="24"/>
          <w:szCs w:val="24"/>
        </w:rPr>
        <w:t xml:space="preserve">I analyzed the START sample program’s current offered opportunities yet in my paper, which could ideally become foundation stone of organizing the alley employment in the disadvantaged areas. This is but only a newer opportunity that, if not exploited, could create feasible ideas. I consider it important to emphasize system of the trainings, which could develop within the TÁMOP program. This broadens the scope of unemployed ones by giving necessary knowledge to acquire more desired professions, which could hopefully lead to greater return opportunities for the primary workforce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35457">
    <w:multiLevelType w:val="hybridMultilevel"/>
    <w:lvl w:ilvl="0" w:tplc="19084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35457">
    <w:abstractNumId w:val="471354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174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