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KÁROLY VÁGÓ</w:t>
            </w:r>
          </w:p>
          <w:p w:rsidR="00C275A3" w:rsidRDefault="00A96AEC" w:rsidP="00C275A3">
            <w:pPr>
              <w:pStyle w:val="Hallgatokepzes"/>
            </w:pPr>
            <w:r>
              <w:t>European and International Administration</w:t>
            </w:r>
            <w:r>
              <w:br/>
            </w:r>
            <w:r w:rsidR="00E77B23">
              <w:t>MA,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Hrubos</w:t>
            </w:r>
          </w:p>
          <w:p w:rsidR="00DB4822" w:rsidRDefault="00DB4822" w:rsidP="00E11062">
            <w:pPr>
              <w:pStyle w:val="Konzulensek"/>
            </w:pPr>
            <w:r w:rsidRPr="00DB4822">
              <w:t>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Ideal and Reality. An analysis of the bureaucratic inertia on the example of ERASMUS programme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almost 4000 higher education institutions in 33 European countries take part in the ERASMUS student exchange programme that celebrates its 25th anniversary in 2012.</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ERASMUS that has already supported the mobility of almost 3 million European students is financed by the European Commission and it can be described as a well organized programme. Taking part in ERASMUS is already a routine job for most European universities. The extremely popular ERASMUS has become a real success story of the EU.</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obvious popularity of the programme is at the same time an important obstacle of its further development as it does not motivate the organizers to tackle problems like the stereotype of ’party Erasmus’ shared by many students and professors that can potentially weaken the prestige and the added value of ERASMUS on the labour market. The unnecessary administrative burden on ERASMUS should also be reduced.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analysis of a bureaucratic programme like ERASMUS of which reform is hindered mainly by its spectacular public success gives us an excellent opportunity to illustrate how the so called bureaucratic inertia (the prolongation of the given rules till the dissatisfaction becomes critical) influences the daily routine of bureaucratic organisations.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two questions we try to answer in this paper are the following: 1, Which potential advantages can the ERASMUS programme in its present form offer to its participants, and how does its ’inner logic’ help or hinder them in getting these advantages? 2, How could the ERASMUS programme be made more ’user friendly’ for students and international administrators? How could the bureaucratic inertia of the programme be significantly diminished?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author of this paper is a former ERASMUS student and worked as an intern at the International Office of a Hungarian university, so analysing the bureaucratic inertia of the programme he can rely on his own practical experience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12738">
    <w:multiLevelType w:val="hybridMultilevel"/>
    <w:lvl w:ilvl="0" w:tplc="62219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12738">
    <w:abstractNumId w:val="915127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393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