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KÉCSKEI VIOLA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Zsigmond Száva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Coaching: A legális dopping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Emberi Erőforrás szakos harmadéves éves hallgatóként több tárgy keretein belül is felmerült egy új, speciális tanácsadási forma a coaching - amely azonnal felkeltette az érdeklődésemet. </w:t>
      </w:r>
      <w:r>
        <w:rPr>
          <w:color w:val="000000"/>
          <w:sz w:val="24"/>
          <w:szCs w:val="24"/>
        </w:rPr>
        <w:br/>
        <w:t xml:space="preserve">Miért olyan különleges a coaching? Honnan ered? Mi valójában egy coach feladata és milyen kompetenciákkal kell rendelkeznie, ahhoz, hogy sikeres legyen munkája során? </w:t>
      </w:r>
      <w:r>
        <w:rPr>
          <w:color w:val="000000"/>
          <w:sz w:val="24"/>
          <w:szCs w:val="24"/>
        </w:rPr>
        <w:br/>
        <w:t xml:space="preserve">Ilyen és ehhez hasonló kérdések fogalmazódtak meg bennem a téma kapcsán.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coaching gyökereit kutatva figyelmes lettem egy jelenségre az emberi teljesítménnyel kapcsolatban, amit magam is átéltem már. Így óhatatlanul saját tapasztalataimat párhuzamba állítva a coachinggal értettem meg annak lényegét.</w:t>
      </w:r>
      <w:r>
        <w:rPr>
          <w:color w:val="000000"/>
          <w:sz w:val="24"/>
          <w:szCs w:val="24"/>
        </w:rPr>
        <w:br/>
        <w:t xml:space="preserve">Kvalitatív kutatásom során rávilágítok a sport és a coaching különös összefonódására is. Kíváncsi voltam továbbá arra, hogy egy coach milyen szerepeket tölthet be a vezetőt támogató folyamatban és ennek milyen hatásai lehetnek az ügyfélre, illetve a coaching procedúra menetére.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62104">
    <w:multiLevelType w:val="hybridMultilevel"/>
    <w:lvl w:ilvl="0" w:tplc="79104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62104">
    <w:abstractNumId w:val="86862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588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