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VIOLA KECSKEI</w:t>
            </w:r>
          </w:p>
          <w:p w:rsidR="00C275A3" w:rsidRDefault="00A96AEC" w:rsidP="00C275A3">
            <w:pPr>
              <w:pStyle w:val="Hallgatokepzes"/>
            </w:pPr>
            <w:r>
              <w:t>Human Resources</w:t>
            </w:r>
            <w:r>
              <w:br/>
            </w:r>
            <w:r w:rsidR="00E77B23">
              <w:t>BA, 5.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Szava Zsigmond</w:t>
            </w:r>
          </w:p>
          <w:p w:rsidR="00DB4822" w:rsidRDefault="00DB4822" w:rsidP="00E11062">
            <w:pPr>
              <w:pStyle w:val="Konzulensek"/>
            </w:pPr>
            <w:r w:rsidRPr="00DB4822">
              <w:t>professor’s assistant ,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Coaching: The legal doping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Being a third year student attending Human Resources, a new special form of consultancy, coaching occured during several of my courses. This new aspect of professional advising immediately raised my interest. But what is so peculiar in coaching? From where does coaching come from? What are the tasks of a coach, what competencies, skills are necessary to perform the coaching role successfully. Questions like these came up in regard with the topic.</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Upon my research concerning the origins of coaching, I came across a phenomenon in relation with the human performance that I have also gone through, experienced before. When drawing a parallel between my personal experience and coaching have I found the essentials and the significance of coaching. During my qualitative research I reveal the unique relation between coaching and different kinds of sports. I also try to find out what supportive roles a coach should undertake in the process of decision making, and what are the related effects on both the clients, and on the process itself.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29590">
    <w:multiLevelType w:val="hybridMultilevel"/>
    <w:lvl w:ilvl="0" w:tplc="83212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29590">
    <w:abstractNumId w:val="269295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8929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