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BINDICS</w:t>
            </w:r>
          </w:p>
          <w:p w:rsidR="00C275A3" w:rsidRDefault="00A96AEC" w:rsidP="00C275A3">
            <w:pPr>
              <w:pStyle w:val="Hallgatokepzes"/>
            </w:pPr>
            <w:r>
              <w:t>Business administration</w:t>
            </w:r>
            <w:r>
              <w:br/>
            </w:r>
            <w:r w:rsidR="00E77B23">
              <w:t>BA, 8.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Diána Dr. Szekeres</w:t>
            </w:r>
          </w:p>
          <w:p w:rsidR="00DB4822" w:rsidRDefault="00DB4822" w:rsidP="00E11062">
            <w:pPr>
              <w:pStyle w:val="Konzulensek"/>
            </w:pPr>
            <w:r w:rsidRPr="00DB4822">
              <w:t>assistant professor,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“Could European integration be started again, we should not start with the economy but culture..."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chosen to analyse the cultural and audiovisual policies of the European Union as the topic for my TDK paper. My choice was based on the fact that although these two areas have outstanding significance, they are still forced into the background for some reasons among the community policies considering that the related community regulations were defined relatively late and the citizens of the EU practically know very little about them. It is a rather unfortunate fact that today the average Hungarian person does not even know what the term ‘cultural and audiovisual industry’ relate to.</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start my paper by shortly describing the European Union by touching upon its formation, operation and institutional system. Then I continue along two main paths by analysing both the cultural policy and the audiovisual sector independently. Nowadays, culture is present in the life of the EU and consequently of Hungary on several levels. It is an important requirement that the EU should facilitate the development of the various cultures of the member states, and must give prominence to the common cultural heritage so that it would not violate the cultural and linguistic variety of the individual nations. The audiovisual sector plays not only economic but also social and cultural roles. It is highly important since, for the majority of people, it represent the main means of entertainment and the most significant source of information. 98% of the households have TV-sets and an average European spends over 200 minutes a day watching television. In addition, Europeans listen to the radio even more than they watch television.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Therefore we may rightly ask why we do not know more about an industry of such significance that we get into contact with day after day; how the EU regulations have evolved; what directives and rules are in effect; what the relationship between Hungary and the EU is like; and what steps towards legal harmonisation are still to be taken in these areas. I am, among other things, looking for answers to such questions and furthermore describe the support programs that are deemed to support the improvement of the competitiveness of the European audiovisual industry and cultural cooperation. The aim of my paper is to highlight the importance of these two areas, make us, the citizens of the European Union, aware that we must walk in Europe with open eyes and thereby get closer to the European Union and let the European Union get closer to 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80315">
    <w:multiLevelType w:val="hybridMultilevel"/>
    <w:lvl w:ilvl="0" w:tplc="24356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80315">
    <w:abstractNumId w:val="34080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710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