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SZILÁGYI</w:t>
            </w:r>
          </w:p>
          <w:p w:rsidR="00C275A3" w:rsidRDefault="00A96AEC" w:rsidP="00C275A3">
            <w:pPr>
              <w:pStyle w:val="Hallgatokepzes"/>
            </w:pPr>
            <w:r>
              <w:t>International Business</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Beáta Szilágyi</w:t>
            </w:r>
          </w:p>
          <w:p w:rsidR="00DB4822" w:rsidRDefault="00DB4822" w:rsidP="00E11062">
            <w:pPr>
              <w:pStyle w:val="Konzulensek"/>
            </w:pPr>
            <w:r w:rsidRPr="00DB4822">
              <w:t>assistant professor, BGF KKK</w:t>
            </w:r>
          </w:p>
        </w:tc>
      </w:tr>
      <w:tr w:rsidR="00DB4822" w:rsidTr="00DB4822">
        <w:tc>
          <w:tcPr>
            <w:tcW w:w="9854" w:type="dxa"/>
          </w:tcPr>
          <w:p w:rsidR="00DB4822" w:rsidRPr="00DB4822" w:rsidRDefault="00DB4822" w:rsidP="004D7940">
            <w:pPr>
              <w:pStyle w:val="Konzulensek"/>
            </w:pPr>
            <w:r w:rsidRPr="00DB4822">
              <w:t>Beatrix Fregán, Dr.</w:t>
            </w:r>
          </w:p>
          <w:p w:rsidR="00DB4822" w:rsidRDefault="00DB4822" w:rsidP="00E11062">
            <w:pPr>
              <w:pStyle w:val="Konzulensek"/>
            </w:pPr>
            <w:r w:rsidRPr="00DB4822">
              <w:t>professsor,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Dimensions of China’s expansion in Africa – Differences and parallels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first years of the XXI. century China started powerful expansions in Africa; hereby induce changes not just in the system of the continent’s economical contacts, but acquire growing influence politically. At the same time of the chinese expansions, the countries whose balance of force significantly affect in the area seems to change. Although the aim of China as well the “western powers” -provide own economical existence, and preserve political power-even so they trying different methods.</w:t>
      </w:r>
    </w:p>
    <w:p>
      <w:pPr>
        <w:pBdr/>
        <w:spacing w:before="240" w:after="240" w:line="240" w:lineRule="auto"/>
        <w:ind w:left="0" w:right="0"/>
        <w:jc w:val="left"/>
      </w:pPr>
      <w:r>
        <w:rPr>
          <w:color w:val="000000"/>
          <w:sz w:val="24"/>
          <w:szCs w:val="24"/>
        </w:rPr>
        <w:t xml:space="preserve">During my work I try to present the chinese and “western” type of global strategic model, which I select France the opposing pole of compare. Among the positive effects I introduce the negative consequences by examples. My goal is not to “declare the winner” more likely to draw attention.</w:t>
      </w:r>
    </w:p>
    <w:p>
      <w:pPr>
        <w:pBdr/>
        <w:spacing w:before="240" w:after="240" w:line="240" w:lineRule="auto"/>
        <w:ind w:left="0" w:right="0"/>
        <w:jc w:val="left"/>
      </w:pPr>
      <w:r>
        <w:rPr>
          <w:color w:val="000000"/>
          <w:sz w:val="24"/>
          <w:szCs w:val="24"/>
        </w:rPr>
        <w:t xml:space="preserve">In my opinion in the possession of minerals Africa is in stronger position than ever, therefore the leaders have to take higher emphasis their countries long term interests and more maintenance developments. However, this does not have to exclude neither France’s increasing influence, nor China's claims.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87752">
    <w:multiLevelType w:val="hybridMultilevel"/>
    <w:lvl w:ilvl="0" w:tplc="64252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87752">
    <w:abstractNumId w:val="41687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683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