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BÚZA BENCE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KURCZINA GABRIELLA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Chaudhuri Sujit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XXI. század egyik új vívmánya, avagy a közösségi hálózatok iparágának térhódítása és a Facebook vállalat marketing-stratégiai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számítástechnikai innovációt tanulmányoz mely a 21. század gazdaságának szerkezetét nagyban befolyásolta és át is alakította. A közösségi hálózatok villámcsapásszerűen törtek be a köztudatba, és hoztak magukkal elementáris változásokat. A középpontba egy olyan vállalat került, ami mind a társadalom, mind a gazdaság szempontjából meghatározó tényezővé vált.</w:t>
      </w:r>
      <w:r>
        <w:rPr>
          <w:color w:val="000000"/>
          <w:sz w:val="24"/>
          <w:szCs w:val="24"/>
        </w:rPr>
        <w:br/>
        <w:t xml:space="preserve">A vizsgálatok tárgya kiterjed a Facebook létrejöttének körülményeire, fejlődésére, a tőzsdére lépés momentumaira és az ahhoz köthető eseményekre, valamint a Facebookon található alkalmazásokkal felmerülő egyes kérdésekre. Továbbá vizsgálja a versenyelőny kialakulásának okát és annak jelenlegi megtartását. Valamint kitér néhány olyan tényezőre, ami befolyásolta, hogy az IPO-t követően a cég első negyedéves eredményei a várakozásokkal szemben alul maradtak. Ráadásul a dolgozat közöl olyan megállapításokat is melyek a közösségi oldalon végrehajtott változtatásokat követően népszerűségét tovább növeli és ezzel egyidejűleg az értékpapírok, illetve a cég értékének csökkenését meggátolja. A dolgozatba foglaltak konstatálják, hogy a Facebook versenyelőnyét mely újításoknak köszönheti és, hogy az értékpapírok kibocsátásakor alapvetően túlárazta a piac a Facebookot, melynek következményei hamar visszaütöttek a tőzsdére lépést követően. A napjainkban lezajló árfolyammozgásokat befolyásolják a Facebookon történő folyamatos fejlesztések. Ezt alátámasztják azok a kimutatások is, melyek az értékpapírok technológia piacon való pozitív mozgását ábrázolják.</w:t>
      </w:r>
      <w:r>
        <w:rPr>
          <w:color w:val="000000"/>
          <w:sz w:val="24"/>
          <w:szCs w:val="24"/>
        </w:rPr>
        <w:br/>
        <w:t xml:space="preserve">A témaválasztás miatt az információt, szekunder források (az internet, különböző hírportálok, speciális honlapok), valamint primer kutatások (interjúk és egy kérdőív elemzése az átlagosan huszonéves korosztály használati szokásaival, tényleges tudásával kapcsolatban, a közösségi hálózatot illetően) adták. Az általunk azonosított tendenciák alapján, amennyiben továbbra is megfelelnek ezen vállalatok az innovációs kihívásoknak, egyre nagyobb kapitalizációra tehetnek szert a jövőben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10975">
    <w:multiLevelType w:val="hybridMultilevel"/>
    <w:lvl w:ilvl="0" w:tplc="59406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10975">
    <w:abstractNumId w:val="88010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481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