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BUZA</w:t>
            </w:r>
          </w:p>
          <w:p w:rsidR="00C275A3" w:rsidRDefault="00A96AEC" w:rsidP="00C275A3">
            <w:pPr>
              <w:pStyle w:val="Hallgatokepzes"/>
            </w:pPr>
            <w:r>
              <w:t>Tourism &amp; Catering</w:t>
            </w:r>
            <w:r>
              <w:br/>
            </w:r>
            <w:r w:rsidR="00E77B23">
              <w:t>BA, 3.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GABRIELLA KURCZINA</w:t>
            </w:r>
          </w:p>
          <w:p w:rsidR="00DB4822" w:rsidRDefault="00C275A3" w:rsidP="004D7940">
            <w:pPr>
              <w:pStyle w:val="Hallgatokepzes"/>
            </w:pPr>
            <w:r>
              <w:t>trade and commercial</w:t>
            </w:r>
            <w:r w:rsidR="00A96AEC">
              <w:br/>
              <w:t>BA, 3.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Commerce, Catering and Tourism</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Chaudhuri Sujit</w:t>
            </w:r>
          </w:p>
          <w:p w:rsidR="00DB4822" w:rsidRDefault="00DB4822" w:rsidP="00E11062">
            <w:pPr>
              <w:pStyle w:val="Konzulensek"/>
            </w:pPr>
            <w:r w:rsidRPr="00DB4822">
              <w:t>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Achievement of the XXIst Century: the Social Networking Industry Expansition and Marketing-Strategic Analysis of Facebook corporation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paper examines an IT innovation, which has had an influence on and transformed the economy of the XXI. century. Social networks rapidly gained public awareness and brought enormeous changes. A single company get into the focus, which has become a dominant factor in the field of eceonomy and society as well.</w:t>
      </w:r>
      <w:r>
        <w:rPr>
          <w:color w:val="000000"/>
          <w:sz w:val="24"/>
          <w:szCs w:val="24"/>
        </w:rPr>
        <w:br/>
        <w:t xml:space="preserve">We investigate the establishment of Facebook and its developement, the appearence at stock exchange and the questions regarding the applications of Facebook. Furthermore, we expand the investigation to the emergence and the holding of competitive advantages. Other factors are also analysed, which had such an influence that after the IPO their performance of the company in the first quarter was lower than expected.</w:t>
      </w:r>
      <w:r>
        <w:rPr>
          <w:color w:val="000000"/>
          <w:sz w:val="24"/>
          <w:szCs w:val="24"/>
        </w:rPr>
        <w:br/>
        <w:t xml:space="preserve">In addition our paper remarks certain features and changes of the site that increased its popularity and prevent the company from further fall. Our paper states that the comparative adventages of the Facebook are granted by their innovation and that the market over-priced the Facebook that resulted in the fall after the IPO. Today’s exchange rate movements are caused by the permanent innovations of Facebook.</w:t>
      </w:r>
      <w:r>
        <w:rPr>
          <w:color w:val="000000"/>
          <w:sz w:val="24"/>
          <w:szCs w:val="24"/>
        </w:rPr>
        <w:br/>
        <w:t xml:space="preserve">Due to the nature of our topic we worked from secondary sources. We also compiled a questionnaire focusing on the youth in their 20s. On the basis of the tendencies we found we can state that the company can prosper and expect greater capital if they keep on the innovation.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56041">
    <w:multiLevelType w:val="hybridMultilevel"/>
    <w:lvl w:ilvl="0" w:tplc="21360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56041">
    <w:abstractNumId w:val="42456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874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