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KASSAI SZILVIA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Laki Ildikó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 felnőttek droghasználata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társadalmi szinten is egyre nagyobb problémát okoz a fiatalok körében tért hódító különféle szenvedélybetegségek, különösen a droghasználat. Vajon mi ennek az oka és vajon megelőzhető-e? Az első droghasználat életkort tekintve már középiskolában megtörténik. Dolgozatomban arra keresem a választ, hogy a fiatal felnőtt korban hogyan jelenik meg mindez, mi jellemzi a droghasználókat, a csoporthoz részben vagy egészében tartozókat. Feltételezésem, hogy gyakoribb a droghasználat a kortárs csoportok kohéziójában, és nagyban befolyásolja a családi háttér. A mikroközösség diszfunkcionális működése új érték keresésére ösztönzi a fiatalt, melyet szerfogyasztó csoportban megtalálva válik maga is használóvá. Dolgozatom célja tehát rámutatni arra, hogy a szülő és az oktatási intézmény a helyes értékek mutatásával, szoros, személyes kapcsolatokkal tudja legyőzni a devianciának teret engedő anómiát. De ennek feltérképezése nagyon nehéz, hiszen esetenként más képet mutat. Ennek megismerése tehát örök folyamat.</w:t>
      </w:r>
      <w:r>
        <w:rPr>
          <w:color w:val="000000"/>
          <w:sz w:val="24"/>
          <w:szCs w:val="24"/>
        </w:rPr>
        <w:br/>
        <w:t xml:space="preserve">Empirikus vizsgálatom egy részét adja a Szegedi Tudományegyetem néhány hallgatója körében készült fókuszcsoport vizsgálat, melynek célja megismerni a hallgatók attitűdjét a szerhasználattal kapcsolatban. A megkérdezettek szerint a család szilárd értékrendszere meghatározza az autonómmá váló fiatal hozzáállását a droghasználathoz, így nem minden esetben hat rá a kortárscsoport. Ugyancsak egy interjú során beszélgettem Csabival, a Dr. Farkasinszky Terézia Ifjúsági Drogcentrum rehabilitációs részlegén kezelt fiatallal. A jelenleg huszonnyolc éves fiatal tizennégy éves korától szerhasználó volt, melyet nagyban meghatározott a szülők addiktív magatartása. A családi értékek devalválódása miatt a droghasználó baráti kör jelentett számára stabil közösséget.</w:t>
      </w:r>
      <w:r>
        <w:rPr>
          <w:color w:val="000000"/>
          <w:sz w:val="24"/>
          <w:szCs w:val="24"/>
        </w:rPr>
        <w:br/>
        <w:t xml:space="preserve">A dolgozat utolsó egységében bemutatom a prevenciós tevékenységeket, amelyek olykor hatékonyak, olykor pedig éppen az ellenkező hatást váltják ki a menekülő fiatalok csoportjában.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09401">
    <w:multiLevelType w:val="hybridMultilevel"/>
    <w:lvl w:ilvl="0" w:tplc="93609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09401">
    <w:abstractNumId w:val="57209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189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