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KEMPF ANDREA</w:t>
            </w:r>
          </w:p>
          <w:p w:rsidR="00C275A3" w:rsidRDefault="00A96AEC" w:rsidP="00C275A3">
            <w:pPr>
              <w:pStyle w:val="Hallgatokepzes"/>
            </w:pPr>
            <w:r>
              <w:t>Nyelv - és beszédfejlesztő tanár </w:t>
            </w:r>
            <w:r>
              <w:br/>
            </w:r>
            <w:r w:rsidR="00E77B23">
              <w:t>MA, 3.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Gaál Zsuzsanna</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 mutat a szövegértés, ha halmozottan hátrányos helyzetű a gyermek?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 műveltség jó sorsban ékesség, balsorsban menedék.”</w:t>
      </w:r>
    </w:p>
    <w:p>
      <w:pPr>
        <w:pBdr/>
        <w:spacing w:before="240" w:after="240" w:line="240" w:lineRule="auto"/>
        <w:ind w:left="0" w:right="0"/>
        <w:jc w:val="left"/>
      </w:pPr>
      <w:r>
        <w:rPr>
          <w:color w:val="000000"/>
          <w:sz w:val="24"/>
          <w:szCs w:val="24"/>
        </w:rPr>
        <w:t xml:space="preserve">                                                                                                                                                     (Arisztotelész)</w:t>
      </w:r>
    </w:p>
    <w:p>
      <w:pPr>
        <w:pBdr/>
        <w:spacing w:before="240" w:after="240" w:line="240" w:lineRule="auto"/>
        <w:ind w:left="0" w:right="0"/>
        <w:jc w:val="left"/>
      </w:pPr>
      <w:r>
        <w:rPr>
          <w:color w:val="000000"/>
          <w:sz w:val="24"/>
          <w:szCs w:val="24"/>
        </w:rPr>
        <w:t xml:space="preserve">A szövegértés képességének készség szintű elsajátítása egy olyan alapnak tekinthető, melynek alkalmazása kilépve az alsó tagozatból és iskolából, a mindennapi élet során elkerülhetetlen, és a további boldogulást nagyban befolyásoló tényező. Dolgozatomban egy általános iskola tanulóinak szövegértési teljesítményét vizsgáltam 2. osztálytól egészen 4. osztály év elejéig. A bernsteini gondolatokból kiindulva, arra a kérdésre kerestem a választ, hogy a halmozottan hátrányos helyzetű tanulók családi körülményei, milyen hatással vannak szövegértési teljesítményükre, illetve, hogy alsó tagozatos tanulmányaik során képesek-e olyan szövegértési képességek elsajátítására, melyek segítik őket későbbi tanulmányaikban. Mivel társaik közül ők bizonyítottan anyagi hátrányokkal küzdenek, így a legveszélyeztetettebbek a tekintetben, hogy a szegénységben/mélyszegénységben élők számát, tanulási kitörés hiányában tovább növeljék.</w:t>
      </w:r>
    </w:p>
    <w:p>
      <w:pPr>
        <w:pBdr/>
        <w:spacing w:before="240" w:after="240" w:line="240" w:lineRule="auto"/>
        <w:ind w:left="0" w:right="0"/>
        <w:jc w:val="left"/>
      </w:pPr>
      <w:r>
        <w:rPr>
          <w:color w:val="000000"/>
          <w:sz w:val="24"/>
          <w:szCs w:val="24"/>
        </w:rPr>
        <w:t xml:space="preserve">Maga a szegénység, rossz szociális háttér nem eredményez törvényszerűen gyenge teljesítményt az iskolában, de a jó képességű, szegény szociokulturális háttérrel rendelkező gyerekek odafigyelés hiányában elkallódhatnak. Ennek megakadályozása, manapság a köznevelés fontos feladatává kell, hogy váljon. Saját esetem is, úgy gondolom, hogy ékes példája annak, hogy nincs következetesség, felelősségvállalás, átláthatóság és egységesség e téren a köznevelésben. Arra szeretném felhívni a figyelmet, hogy mindegy, hogy pályázatok, az állam, vagy bármely más szervezet segítségével, de egy olyan egységes rendszer kidolgozására lenne szükség, mely az egész alsó tagozatot átfogóan egyenletes és folyamatos segítségnyújtást biztosít minden iskola halmozottan hátrányos helyzetű gyerekei számára anélkül, hogy emiatt szegregálná őket.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24923">
    <w:multiLevelType w:val="hybridMultilevel"/>
    <w:lvl w:ilvl="0" w:tplc="77139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24923">
    <w:abstractNumId w:val="98624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429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