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MOLNÁR</w:t>
            </w:r>
          </w:p>
          <w:p w:rsidR="00C275A3" w:rsidRDefault="00A96AEC" w:rsidP="00C275A3">
            <w:pPr>
              <w:pStyle w:val="Hallgatokepzes"/>
            </w:pPr>
            <w:r>
              <w:t>Teacher of educational science and Teacher of adult education</w:t>
            </w:r>
            <w:r>
              <w:br/>
            </w:r>
            <w:r w:rsidR="00E77B23">
              <w:t>MA,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Holecz</w:t>
            </w:r>
          </w:p>
          <w:p w:rsidR="00DB4822" w:rsidRDefault="00DB4822" w:rsidP="00E11062">
            <w:pPr>
              <w:pStyle w:val="Konzulensek"/>
            </w:pPr>
            <w:r w:rsidRPr="00DB4822">
              <w:t>assistant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the teachers' job satisfaction depending on the protective factors. Support the experience of flow and possession of the virtues?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Can provide the teachers’ work as source of pleasure and satisfaction nowadays?</w:t>
      </w:r>
    </w:p>
    <w:p>
      <w:pPr>
        <w:pBdr/>
        <w:spacing w:before="240" w:after="240" w:line="240" w:lineRule="auto"/>
        <w:ind w:left="0" w:right="0"/>
        <w:jc w:val="left"/>
      </w:pPr>
      <w:r>
        <w:rPr>
          <w:color w:val="000000"/>
          <w:sz w:val="24"/>
          <w:szCs w:val="24"/>
        </w:rPr>
        <w:t xml:space="preserve">We studied the background of the teachers’ happiness and work satisfaction in the terms of external effects and two protective factors, possession of the virtues and the flow.</w:t>
      </w:r>
    </w:p>
    <w:p>
      <w:pPr>
        <w:pBdr/>
        <w:spacing w:before="240" w:after="240" w:line="240" w:lineRule="auto"/>
        <w:ind w:left="0" w:right="0"/>
        <w:jc w:val="left"/>
      </w:pPr>
      <w:r>
        <w:rPr>
          <w:color w:val="000000"/>
          <w:sz w:val="24"/>
          <w:szCs w:val="24"/>
        </w:rPr>
        <w:t xml:space="preserve">435 teachers were analyzed using a questionnaire. The questionnaire included questions of sociodemographic and happiness level data, the Flow Questionnaire by Oláh (2005), the VIA Questionnaire by Peterson and Seligman (2004), questions about virtues and strenghts used as the working, and it also comprised a work satisfaction questionnaire for teachers’ compiled by us.</w:t>
      </w:r>
    </w:p>
    <w:p>
      <w:pPr>
        <w:pBdr/>
        <w:spacing w:before="240" w:after="240" w:line="240" w:lineRule="auto"/>
        <w:ind w:left="0" w:right="0"/>
        <w:jc w:val="left"/>
      </w:pPr>
      <w:r>
        <w:rPr>
          <w:color w:val="000000"/>
          <w:sz w:val="24"/>
          <w:szCs w:val="24"/>
        </w:rPr>
        <w:t xml:space="preserve">The aim of our study to map the teachers’ general and workplace happiness level, their flow experiences at work, their personal virtues and strengths and in-pedagogic-process used virtues, finally their job satisfaction.</w:t>
      </w:r>
    </w:p>
    <w:p>
      <w:pPr>
        <w:pBdr/>
        <w:spacing w:before="240" w:after="240" w:line="240" w:lineRule="auto"/>
        <w:ind w:left="0" w:right="0"/>
        <w:jc w:val="left"/>
      </w:pPr>
      <w:r>
        <w:rPr>
          <w:color w:val="000000"/>
          <w:sz w:val="24"/>
          <w:szCs w:val="24"/>
        </w:rPr>
        <w:t xml:space="preserve">Previously we thought that the teachers’ happiness level, their flow experiences during the work, the possibility of using their virtues and character strengths are positively influenced their job satisfaction. Our findings show that the teachers’ level of happiness in their work and the virtues of work are correlated. We demonstrated a strong relationship between the teachers’ job happiness level and their flow experiences at work, furthermore we find the correlation between their flow experiences at work and their used character strengths. It can be concluded that the flow experience, job satisfaction and reducing apathy exerts the strongest influence on the teachers experienced happiness at work.</w:t>
      </w:r>
    </w:p>
    <w:p>
      <w:pPr>
        <w:pBdr/>
        <w:spacing w:before="240" w:after="240" w:line="240" w:lineRule="auto"/>
        <w:ind w:left="0" w:right="0"/>
        <w:jc w:val="left"/>
      </w:pPr>
      <w:r>
        <w:rPr>
          <w:color w:val="000000"/>
          <w:sz w:val="24"/>
          <w:szCs w:val="24"/>
        </w:rPr>
        <w:t xml:space="preserve">We find that satisfied with the work of the teachers, who feel more happiness generally and his job, whose skills are in line with the scope of work, who don’t become apathetic, or conversely, who is not anxious. The teachers' job satisfaction increases when committed to careers, and apply the virtues of humanity and charity work - kind and loving -, and don’t feel the pressure of the intellectual challenge and renewal.</w:t>
      </w:r>
    </w:p>
    <w:p>
      <w:pPr>
        <w:pBdr/>
        <w:spacing w:before="240" w:after="240" w:line="240" w:lineRule="auto"/>
        <w:ind w:left="0" w:right="0"/>
        <w:jc w:val="left"/>
      </w:pPr>
      <w:r>
        <w:rPr>
          <w:color w:val="000000"/>
          <w:sz w:val="24"/>
          <w:szCs w:val="24"/>
        </w:rPr>
        <w:t xml:space="preserve">We believe if we use the theory of positive psychology among teachers, we can help to increase the happiness, and indirectly we could influence on their job satisfaction, we could protect the burn out syndrome, and we could help teachers avoid the carreer change.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86495">
    <w:multiLevelType w:val="hybridMultilevel"/>
    <w:lvl w:ilvl="0" w:tplc="29246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86495">
    <w:abstractNumId w:val="62586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139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