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KRIZONITS</w:t>
            </w:r>
          </w:p>
          <w:p w:rsidR="00C275A3" w:rsidRDefault="00A96AEC" w:rsidP="00C275A3">
            <w:pPr>
              <w:pStyle w:val="Hallgatokepzes"/>
            </w:pPr>
            <w:r>
              <w:t>Teaching and Coaching Sport</w:t>
            </w:r>
            <w:r>
              <w:br/>
            </w:r>
            <w:r w:rsidR="00E77B23">
              <w:t>BSc,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ZSOLT TÓTH</w:t>
            </w:r>
          </w:p>
          <w:p w:rsidR="00DB4822" w:rsidRDefault="00C275A3" w:rsidP="004D7940">
            <w:pPr>
              <w:pStyle w:val="Hallgatokepzes"/>
            </w:pPr>
            <w:r>
              <w:t>Teaching and Coaching Sport</w:t>
            </w:r>
            <w:r w:rsidR="00A96AEC">
              <w:br/>
              <w:t>BSc, 3.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Visual Arts and Music, Education and Sport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Suskovics</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body mass index in the case of 7 – 14 year old children in the capital of Somogy county (preliminary study)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study to give a diagnosis of status with cross sectional growth study for 7 – 14 year-old children’s nutritional status using body mass index. The result of this study give us possibility the average of the 3 of the primary schools from Kaposvár compared to the national average of students and children’s BMI from Körmend. According to previous researches, our experiences and our observation we have the follow hypotheses:</w:t>
      </w:r>
    </w:p>
    <w:p>
      <w:pPr>
        <w:pBdr/>
        <w:spacing w:before="240" w:after="240" w:line="240" w:lineRule="auto"/>
        <w:ind w:left="0" w:right="0"/>
        <w:jc w:val="left"/>
      </w:pPr>
      <w:r>
        <w:rPr>
          <w:color w:val="000000"/>
          <w:sz w:val="24"/>
          <w:szCs w:val="24"/>
        </w:rPr>
        <w:t xml:space="preserve">H1 - Children from Kaposvár may be overweight compared to the national average of students.</w:t>
      </w:r>
    </w:p>
    <w:p>
      <w:pPr>
        <w:pBdr/>
        <w:spacing w:before="240" w:after="240" w:line="240" w:lineRule="auto"/>
        <w:ind w:left="0" w:right="0"/>
        <w:jc w:val="left"/>
      </w:pPr>
      <w:r>
        <w:rPr>
          <w:color w:val="000000"/>
          <w:sz w:val="24"/>
          <w:szCs w:val="24"/>
        </w:rPr>
        <w:t xml:space="preserve">H2 - Children from Kaposvár may be overweight compared to children from Körmend.</w:t>
      </w:r>
    </w:p>
    <w:p>
      <w:pPr>
        <w:pBdr/>
        <w:spacing w:before="240" w:after="240" w:line="240" w:lineRule="auto"/>
        <w:ind w:left="0" w:right="0"/>
        <w:jc w:val="left"/>
      </w:pPr>
      <w:r>
        <w:rPr>
          <w:color w:val="000000"/>
          <w:sz w:val="24"/>
          <w:szCs w:val="24"/>
        </w:rPr>
        <w:t xml:space="preserve">Both conclusions were defined because of the local agricultural capabilities.</w:t>
      </w:r>
    </w:p>
    <w:p>
      <w:pPr>
        <w:pBdr/>
        <w:spacing w:before="240" w:after="240" w:line="240" w:lineRule="auto"/>
        <w:ind w:left="0" w:right="0"/>
        <w:jc w:val="left"/>
      </w:pPr>
      <w:r>
        <w:rPr>
          <w:color w:val="000000"/>
          <w:sz w:val="24"/>
          <w:szCs w:val="24"/>
        </w:rPr>
        <w:t xml:space="preserve">The research was organised in Kaposvár. We collected data from 3 primary schools (Zoltán Kodály Central Primary School, Kaposvár; Dániel Berzsenyi Primary School; Géza Gárdonyi Primary School). The participants of study were 7 – 14 year-old children. We processed 665 data. Anthropometric program was used during the research. Nutritional status is described by BMI. The data processing were made by basic statistics. Presenting children's BMI we used percentile. Comparing of results was made by two-sample t-test The electronic processing was made by Microsoft Excel and SPSS statistical software package.</w:t>
      </w:r>
    </w:p>
    <w:p>
      <w:pPr>
        <w:pBdr/>
        <w:spacing w:before="240" w:after="240" w:line="240" w:lineRule="auto"/>
        <w:ind w:left="0" w:right="0"/>
        <w:jc w:val="left"/>
      </w:pPr>
      <w:r>
        <w:rPr>
          <w:color w:val="000000"/>
          <w:sz w:val="24"/>
          <w:szCs w:val="24"/>
        </w:rPr>
        <w:t xml:space="preserve">Hypotesis 1 is partly right. Children from Kaposvár are overweight compared to the national average of students. Hypotesis 2 is partly right. The boys from Kaposvár are partly, the girls from Kaposvár, are almost totally overweight compared to the average of children from Körmend.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95565">
    <w:multiLevelType w:val="hybridMultilevel"/>
    <w:lvl w:ilvl="0" w:tplc="42291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95565">
    <w:abstractNumId w:val="629955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76928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