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KERNYA</w:t>
            </w:r>
          </w:p>
          <w:p w:rsidR="00C275A3" w:rsidRDefault="00A96AEC" w:rsidP="00C275A3">
            <w:pPr>
              <w:pStyle w:val="Hallgatokepzes"/>
            </w:pPr>
            <w:r>
              <w:t>Teacher of Physical Education Trainer</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VIKTÓRIA NÉMETH</w:t>
            </w:r>
          </w:p>
          <w:p w:rsidR="00DB4822" w:rsidRDefault="00C275A3" w:rsidP="004D7940">
            <w:pPr>
              <w:pStyle w:val="Hallgatokepzes"/>
            </w:pPr>
            <w:r>
              <w:t>Teacher of Physical Education Trainer</w:t>
            </w:r>
            <w:r w:rsidR="00A96AEC">
              <w:br/>
              <w:t>BSc, 5.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Faculty of Visual Arts and Music, Education and Sport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Ekler Dr. Heszteráné</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Knowledge about the aims and functions of Physical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belief is if we are acquainted with the aims and functions of the Physical Education it will result in more conscious involvement and bigger efficiency of the subject. We would like to know how much the performers of schools are acquainted with this knowledge. We were also interested in that will a difference come forward if we analyse the social background or the regional situation of the schools.</w:t>
      </w:r>
    </w:p>
    <w:p>
      <w:pPr>
        <w:widowControl w:val="on"/>
        <w:pBdr/>
        <w:spacing w:before="240" w:after="240" w:line="240" w:lineRule="auto"/>
        <w:ind w:left="0" w:right="0"/>
        <w:jc w:val="left"/>
      </w:pPr>
      <w:r>
        <w:rPr>
          <w:color w:val="000000"/>
          <w:sz w:val="24"/>
          <w:szCs w:val="24"/>
        </w:rPr>
        <w:t xml:space="preserve">Our hypotheses: 1.We have a shrewd idea that the respondents just partly know the aims of Physical Education stated in NAT. All groups of the respondents are mostly aware of the knowledge connected with healthy lifestyle. 2. We have a shrewd idea that the level of the knowledge is independent from the social and societal background (family background index - hereafter: fbi) and the regional situation (regions) of the given school.</w:t>
      </w:r>
    </w:p>
    <w:p>
      <w:pPr>
        <w:widowControl w:val="on"/>
        <w:pBdr/>
        <w:spacing w:before="240" w:after="240" w:line="240" w:lineRule="auto"/>
        <w:ind w:left="0" w:right="0"/>
        <w:jc w:val="left"/>
      </w:pPr>
      <w:r>
        <w:rPr>
          <w:color w:val="000000"/>
          <w:sz w:val="24"/>
          <w:szCs w:val="24"/>
        </w:rPr>
        <w:t xml:space="preserve">We worked with a sampling which extends to the whole country and which is multi-layered. We analysed 3-3 years of 6. and 10; 3 defined fbi of schools from each regions of Hungary. Number of the sample: students (n= 1619), their parents (n=195), their Physical Education teachers (n=37) and their teachers teaching other subjects (n= 71). The device of our research was the questionnaire. Our methods of data processing: Cross tabulation, Chi – Square Test and Spearman’s Correlations.</w:t>
      </w:r>
    </w:p>
    <w:p>
      <w:pPr>
        <w:widowControl w:val="on"/>
        <w:pBdr/>
        <w:spacing w:before="240" w:after="240" w:line="240" w:lineRule="auto"/>
        <w:ind w:left="0" w:right="0"/>
        <w:jc w:val="left"/>
      </w:pPr>
      <w:r>
        <w:rPr>
          <w:color w:val="000000"/>
          <w:sz w:val="24"/>
          <w:szCs w:val="24"/>
        </w:rPr>
        <w:t xml:space="preserve">It has been found that the knowledge of the students, their parents and the teachers teaching other subjects about the aims of Physical Education is deficient and particularly they cover the topic of health.</w:t>
      </w:r>
    </w:p>
    <w:p>
      <w:pPr>
        <w:widowControl w:val="on"/>
        <w:pBdr/>
        <w:spacing w:before="240" w:after="240" w:line="240" w:lineRule="auto"/>
        <w:ind w:left="0" w:right="0"/>
        <w:jc w:val="left"/>
      </w:pPr>
      <w:r>
        <w:rPr>
          <w:color w:val="000000"/>
          <w:sz w:val="24"/>
          <w:szCs w:val="24"/>
        </w:rPr>
        <w:t xml:space="preserve">Analysing the topic according to fbi there is not any significant difference between the adult’s answers but the parent’s result is not construe. Knowledge of the students learning in good schools according to fbi is significantly more (Chi2 = 6,691, df= 1, p= ,010) relevantly to personality development. According to regions, the group of Physical Education teachers and parents is homogeneous. At the same time we can separate the students and other teachers other – other significantly different groups. On the whole, the knowledge of the students is the most widespread in Central Hungary, the other teacher’s in Northern Great Plain and Central Transdanubia regions. A weak region in both groups is Budapest.</w:t>
      </w:r>
    </w:p>
    <w:p>
      <w:pPr>
        <w:widowControl w:val="on"/>
        <w:pBdr/>
        <w:spacing w:before="240" w:after="240" w:line="240" w:lineRule="auto"/>
        <w:ind w:left="0" w:right="0"/>
        <w:jc w:val="left"/>
      </w:pPr>
      <w:r>
        <w:rPr>
          <w:color w:val="000000"/>
          <w:sz w:val="24"/>
          <w:szCs w:val="24"/>
        </w:rPr>
        <w:t xml:space="preserve">In the interest of increasing the effectiveness of Physical Education, we think it is an important task – especially in the lagging regions – to improve knowledge. First of all it can be a task for the Physical Education teachers.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05642">
    <w:multiLevelType w:val="hybridMultilevel"/>
    <w:lvl w:ilvl="0" w:tplc="44291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05642">
    <w:abstractNumId w:val="814056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9725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