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GYŐRI ZSUZSANNA</w:t>
            </w:r>
          </w:p>
          <w:p w:rsidR="00C275A3" w:rsidRDefault="00A96AEC" w:rsidP="00C275A3">
            <w:pPr>
              <w:pStyle w:val="Hallgatokepzes"/>
            </w:pPr>
            <w:r>
              <w:t>ápolás-  és betegellátás alapszak</w:t>
            </w:r>
            <w:r>
              <w:br/>
            </w:r>
            <w:r w:rsidR="00E77B23">
              <w:t>BSc, 7. félév</w:t>
            </w:r>
          </w:p>
          <w:p w:rsidR="00C265CE" w:rsidRPr="009E5FF1" w:rsidRDefault="00E77B23" w:rsidP="00C275A3">
            <w:pPr>
              <w:pStyle w:val="Hallgatokepzes"/>
              <w:rPr>
                <w:b/>
                <w:caps/>
              </w:rPr>
            </w:pPr>
            <w:r>
              <w:t>Szent István Egyetem</w:t>
            </w:r>
            <w:r w:rsidR="00C275A3">
              <w:br/>
            </w:r>
            <w:r w:rsidR="00DB4822">
              <w:t>Gazdasági, Agrár- és 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Simon Fiala János</w:t>
            </w:r>
          </w:p>
          <w:p w:rsidR="00DB4822" w:rsidRDefault="00DB4822" w:rsidP="00E11062">
            <w:pPr>
              <w:pStyle w:val="Konzulensek"/>
            </w:pPr>
            <w:r w:rsidRPr="00DB4822">
              <w:t>osztályvezető főorvos,  Réthy Pál Kórház, Békéscsaba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Fogyatékkal élők fogászati és szájsebészeti ellátása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2001. évi népszámlálási adatok szerint 577 ezer fogyatékos ember él Magyarországon, a népesség 5,7%-a. A fogyatékos embereket a társadalom egyenrangú tagjaként ugyanazon jogok illetik meg, mint minden más állampolgárt.</w:t>
      </w:r>
      <w:r>
        <w:rPr>
          <w:color w:val="000000"/>
          <w:sz w:val="24"/>
          <w:szCs w:val="24"/>
        </w:rPr>
        <w:br/>
        <w:t xml:space="preserve">De vajon mi történik, ha egy értelmi sérültnek orvosi ellátásra lenne szüksége? Nem speciális gondozásra, csupán fogászati kezelésre?</w:t>
      </w:r>
      <w:r>
        <w:rPr>
          <w:color w:val="000000"/>
          <w:sz w:val="24"/>
          <w:szCs w:val="24"/>
        </w:rPr>
        <w:br/>
        <w:t xml:space="preserve">A békéscsabai Réthy Pál Kórház szájsebészeti szakrendelőjében dolgozom. Munkám során számtalan esetben találkozom a fogyatékosság kapcsán nagyon nehezen, olykor megoldhatatlan fogászati és szájsebészeti beavatkozással. Az értelmi fogyatékosok fogászati ellátása 13 megyében megoldatlan Magyarországon. Ennek oka az, hogy nincsenek megfelelő kezelő helyek, olyan fogászati rendelők, ahol altatással oldják meg a problémát. Az ilyen speciális rendelők fenntartása hiánypótló feladat. Ezt a speciális alapellátást nem támogatja az OEP, csak orvosi egyetemi városokban.</w:t>
      </w:r>
      <w:r>
        <w:rPr>
          <w:color w:val="000000"/>
          <w:sz w:val="24"/>
          <w:szCs w:val="24"/>
        </w:rPr>
        <w:br/>
        <w:t xml:space="preserve">Kutatómunkám során kérdőíveket osztottam ki a békéscsabai Szociális Gyermekvédelmi és Módszertani Központ gondozói körében, illetve azonos számú, otthon ápolt, fogyatékkal bíró gondozott szüleinek körében. Kórlapanalízisem során összehasonlítottam az intézeti gondozottak és a bejárós foglalkoztatottak fogazati állapotát 2000-es, 2005-ös és 2010-es adatok alapján. Valamint interjút készítettem egyetemi ellátó helyekkel. Mindezekkel alátámasztottam hipotéziseimet, mely szerint a családban élők fogazata kevésbé elhanyagolt, mint az intézetben élőknek. Szignifikáns különbség mutatkozik a két eredmény között a tekintetben is, hogy hányszor mosnak fogat és mennyi időráfordítással végzik mindezt az intézeti gondozottak és az otthon ápoltak. Fogazatuk évről-évre romlik az ellátás hiányában. Az altatási igény közel 100%-ban bizonyításra került. Kontrolling Osztály által végzett számításokkal és árajánlatokkal támasztottam alá, miszerint a minimum feltételek megteremtésére áldozott összeg rövid időn belül megtérülne.</w:t>
      </w:r>
      <w:r>
        <w:rPr>
          <w:color w:val="000000"/>
          <w:sz w:val="24"/>
          <w:szCs w:val="24"/>
        </w:rPr>
        <w:br/>
        <w:t xml:space="preserve">Javaslatokat fogalmazok meg az országos probléma kezelésére, mely közül az egyik a regionális centrumok létrehozása lehetne. A másik az országos decentralizálás, mely esetén az OEP-nek be kellene fogadnia ezt a speciális ellátási formát városi szinten, de legalább megyénként egy fogorvosi rendelőben. Békéscsabán a Degré utcai Központban intézményi szinten már adottak a személyi és tárgyi feltételek, azonban az OEP és az ÁNTSZ engedélyének hiányában az ellátás nem valósítható meg.</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05021">
    <w:multiLevelType w:val="hybridMultilevel"/>
    <w:lvl w:ilvl="0" w:tplc="50907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05021">
    <w:abstractNumId w:val="68805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408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