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ORSZÁG </w:t>
            </w:r>
          </w:p>
          <w:p w:rsidR="00C275A3" w:rsidRDefault="00A96AEC" w:rsidP="00C275A3">
            <w:pPr>
              <w:pStyle w:val="Hallgatokepzes"/>
            </w:pPr>
            <w:r>
              <w:t>Ethnography</w:t>
            </w:r>
            <w:r>
              <w:br/>
            </w:r>
            <w:r w:rsidR="00E77B23">
              <w:t>MA, 3.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Veronika Lajos</w:t>
            </w:r>
          </w:p>
          <w:p w:rsidR="00DB4822" w:rsidRDefault="00DB4822" w:rsidP="00E11062">
            <w:pPr>
              <w:pStyle w:val="Konzulensek"/>
            </w:pPr>
            <w:r w:rsidRPr="00DB4822">
              <w:t>research fellow,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"One Has to Lead a Modest Life!"-The Narratives of a Roman Catholic Priest’s Ministration in Nyáregyháza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paper investigates the relationship between the individual and the local society in a Hungarian village called Nyáregyháza in Pest county by the ethnographic method. The central figure of the research is a Roman Catholic priest, Father Paul. His life story and his forty-year-long (1971-2001) service are reconstructed by using narratives both of his life and of local people.</w:t>
      </w:r>
    </w:p>
    <w:p>
      <w:pPr>
        <w:pBdr/>
        <w:spacing w:before="240" w:after="240" w:line="240" w:lineRule="auto"/>
        <w:ind w:left="0" w:right="0"/>
        <w:jc w:val="left"/>
      </w:pPr>
      <w:r>
        <w:rPr>
          <w:color w:val="000000"/>
          <w:sz w:val="24"/>
          <w:szCs w:val="24"/>
        </w:rPr>
        <w:t xml:space="preserve">The aim of the paper is to understand and analyze Father Paul’s position in the local society and to investigate the ways in which local people narrate his character and his service – and the ways he himself interprets his own religious career.</w:t>
      </w:r>
    </w:p>
    <w:p>
      <w:pPr>
        <w:pBdr/>
        <w:spacing w:before="240" w:after="240" w:line="240" w:lineRule="auto"/>
        <w:ind w:left="0" w:right="0"/>
        <w:jc w:val="left"/>
      </w:pPr>
      <w:r>
        <w:rPr>
          <w:color w:val="000000"/>
          <w:sz w:val="24"/>
          <w:szCs w:val="24"/>
        </w:rPr>
        <w:t xml:space="preserve">In the main part of the paper, I analyze Father Paul’s service in two aspects: his activities to build a religious community and his religious work itself. As a conclusion, one can state that members of the local society acknowledge his status in different ways: his ministration and personality make the local society fragmented and, at the same time, succeed in building stronger ties between locals.</w:t>
      </w:r>
    </w:p>
    <w:p>
      <w:pPr>
        <w:pBdr/>
        <w:spacing w:before="240" w:after="240" w:line="240" w:lineRule="auto"/>
        <w:ind w:left="0" w:right="0"/>
        <w:jc w:val="left"/>
      </w:pPr>
      <w:r>
        <w:rPr>
          <w:color w:val="000000"/>
          <w:sz w:val="24"/>
          <w:szCs w:val="24"/>
        </w:rPr>
        <w:t xml:space="preserve">The results of the research confirm the hypothesis that the way in which a local society practices religion is not only correlated to the priest’s personality.On the one hand, forms of religious practice are born in a dialogical relationship between the priest and his believers since the success of new forms depends on the approval of the particular congregation. </w:t>
      </w:r>
    </w:p>
    <w:p>
      <w:pPr>
        <w:pBdr/>
        <w:spacing w:before="240" w:after="240" w:line="240" w:lineRule="auto"/>
        <w:ind w:left="0" w:right="0"/>
        <w:jc w:val="left"/>
      </w:pPr>
      <w:r>
        <w:rPr>
          <w:color w:val="000000"/>
          <w:sz w:val="24"/>
          <w:szCs w:val="24"/>
        </w:rPr>
        <w:t xml:space="preserve">On the other hand, one should not fail to realize the importance of the historical and social contexts. Several factors do influence the nature of religious practices, for example the types of work, the practice of commuting to nearby cities, the political system or the positions of the different regions within a country.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651300">
    <w:multiLevelType w:val="hybridMultilevel"/>
    <w:lvl w:ilvl="0" w:tplc="592989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651300">
    <w:abstractNumId w:val="126513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2518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