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MÁRKUS LILLA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ŐZE ÁGNES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Pázmány Péter Katolikus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Bölcsészet- és Társadalomtudományi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Hámori Eszter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Anya-csecsemő interakciók az intencionalitás bontakozása idején (A triádikus interakciók jellemzése a 9-12 hónapos kori "Játékhelyzet-vizsgálat" alapján)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Absztrakt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 csecsemőkori intencionalitás bontakozása idején megjelenő triádikus – az anya, a gyermek és a játéktárgy közötti – interakciók sajátosságait mutatjuk be. Keresztmetszeti vizsgálatunkban 36 tipikusan fejlődő, jó szocioökonómiai háttérrel rendelkező 8–13 hónapos csecsemővel és édesanyjával vettük fel a „Játékhelyzet módszer”-t (Hámori, 2005). A módszer sajátossága, hogy az anyának kötött időn belül kell megismertetnie gyermekével 5 darab, a gyermek fejlettségi fokának megfelelő, illetve attól némileg eltérő nehézségű játéktárgyat. Ugyanakkor szabadon dönthet abban, hogy milyen sorrendben mutatja be a tárgyakat, és mennyi időt enged egy tárgy megismerésére. A helyzet ennélfogva alkalmas arra, hogy "tanítói" szituációban (Gergely, Egyed, Király, 2007) vizsgálja a pár interakciós sajátosságait.</w:t>
      </w:r>
      <w:r>
        <w:rPr>
          <w:color w:val="000000"/>
          <w:sz w:val="24"/>
          <w:szCs w:val="24"/>
        </w:rPr>
        <w:br/>
        <w:t xml:space="preserve">Kutatásunk során arra voltunk kíváncsiak, hogy 1) hogyan befolyásolja a játékok nehézségi foka az anya–gyermek interakciós mintázatot és 2) az anyai "osztenzív kommunikáció" (Csibra, Gergely, 2007) megjelenését, ill. 3) az "osztenzív kommunikáció" megjelenése milyen hatással van a gyermeki játéktevékenység, valamint 4) az anya–csecsemő interakció színvonalára. Az interakciós felvételek elemzéséhez saját kódrendszert fejlesztettünk ki, ennek segítségével a gyermeki, az anyai és a diádikus viselkedéseket összesen 22 alskálán értékeltük.</w:t>
      </w:r>
      <w:r>
        <w:rPr>
          <w:color w:val="000000"/>
          <w:sz w:val="24"/>
          <w:szCs w:val="24"/>
        </w:rPr>
        <w:br/>
        <w:t xml:space="preserve">Legfontosabb eredményeink szerint összefüggést találhatunk a játékok nehézségi foka és az anyai osztenzív jegyek megjelenése között. Minél nehezebb típusú volt a játék, annál inkább előhívta az anyából a tanítói attitűdöt. Továbbá a szülői jelölt kommunikáció pozitív irányban befolyásolja az anya-csecsemő diád érzelmi hőfokát, a szülői asszisztált segítség pedig a gyermek játékhelyzetben mutatott manipulációs szintjét. Játéktárgy-specifikus mintázatokat találtunk bizonyos interakciós változók együttjárásaiban. A játéktárgy nehézségi fokától függött a diádikus összehangolódás és az anyai osztenzív jegyek kapcsolata. A játéktárgy nehézségi fokától azonban független volt az anya és a gyermek érzelemkifejezése közötti együttjárás.</w:t>
      </w:r>
      <w:r>
        <w:rPr>
          <w:color w:val="000000"/>
          <w:sz w:val="24"/>
          <w:szCs w:val="24"/>
        </w:rPr>
        <w:br/>
        <w:t xml:space="preserve">Eredményeink újdonsága, hogy a játéktárgyak nehézségi fokának függvényében mutatjuk be a szülői „tanítói attitűdök” és a triádikus interakciós mintázatok megjelenése közötti összefüggést. Kutatásunk alapul szolgálhat olyan intervenciós eljárásokhoz, amelyek az anya–gyermek együttjátszást, mint módszert alkalmazzák a korai fejlesztő programok tervezésében.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566661">
    <w:multiLevelType w:val="hybridMultilevel"/>
    <w:lvl w:ilvl="0" w:tplc="398094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566661">
    <w:abstractNumId w:val="595666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85342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