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GEZA DEBRECZENI</w:t>
            </w:r>
          </w:p>
          <w:p w:rsidR="00C275A3" w:rsidRDefault="00A96AEC" w:rsidP="00C275A3">
            <w:pPr>
              <w:pStyle w:val="Hallgatokepzes"/>
            </w:pPr>
            <w:r>
              <w:t>Educational science MA</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Beno Csapo</w:t>
            </w:r>
          </w:p>
          <w:p w:rsidR="00DB4822" w:rsidRDefault="00DB4822" w:rsidP="00E11062">
            <w:pPr>
              <w:pStyle w:val="Konzulensek"/>
            </w:pPr>
            <w:r w:rsidRPr="00DB4822">
              <w:t>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improving effect of content free online computer games on inductive and deductive thinking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study was to measure the effectiveness of a Hungarian developed online gaming site meant for kids, the egyszervolt.hu, on improving inductive and deductive thinking. The results play an important role in informing the pedagogues who visit the page.</w:t>
      </w:r>
    </w:p>
    <w:p>
      <w:pPr>
        <w:widowControl w:val="on"/>
        <w:pBdr/>
        <w:spacing w:before="240" w:after="240" w:line="240" w:lineRule="auto"/>
        <w:ind w:left="0" w:right="0"/>
        <w:jc w:val="left"/>
      </w:pPr>
      <w:r>
        <w:rPr>
          <w:color w:val="000000"/>
          <w:sz w:val="24"/>
          <w:szCs w:val="24"/>
        </w:rPr>
        <w:t xml:space="preserve">The subjects of research were the fourth grade students (aged 10-11) of four primary school (n=206). Their sochial and economical background was the same. The program contained 17 games, which contained actions like those in the structure of inductive and deductive thinking. The students were playing as a part of informatics class for two months, two times a week. The games could be aimed at the content free skill development, for they were not connected to any class in school. During the sampling students with poorer performance were chosen for the experimental group (n=111) and those with better performance made up the control (n=95). Due to the significant difference in performance, the groups were set up according to latent factors. The students were working alone, in a personal rythm. I measured the effectiveness of the games before and after the experiment, by test that were based on the processes of inductive and deductive thinking.</w:t>
      </w:r>
    </w:p>
    <w:p>
      <w:pPr>
        <w:widowControl w:val="on"/>
        <w:pBdr/>
        <w:spacing w:before="240" w:after="240" w:line="240" w:lineRule="auto"/>
        <w:ind w:left="0" w:right="0"/>
        <w:jc w:val="left"/>
      </w:pPr>
      <w:r>
        <w:rPr>
          <w:color w:val="000000"/>
          <w:sz w:val="24"/>
          <w:szCs w:val="24"/>
        </w:rPr>
        <w:t xml:space="preserve">As a result of the learning programs in the experimental group there was a significant increase of performance in deductive (t= -10,378, p&lt;0,000) and in inductive (t= -2,928, p&lt;0,000) thinking, while in the control group there was no significant improvement (deductive: t= 3,062, p&lt;0,003, inductive: t= 1,356, p&lt;0,178). In the experimental group the inductive thinking has improved by six percent, and the deductive by thirteen percent.</w:t>
      </w:r>
    </w:p>
    <w:p>
      <w:pPr>
        <w:widowControl w:val="on"/>
        <w:pBdr/>
        <w:spacing w:before="240" w:after="240" w:line="240" w:lineRule="auto"/>
        <w:ind w:left="0" w:right="0"/>
        <w:jc w:val="left"/>
      </w:pPr>
      <w:r>
        <w:rPr>
          <w:color w:val="000000"/>
          <w:sz w:val="24"/>
          <w:szCs w:val="24"/>
        </w:rPr>
        <w:t xml:space="preserve">During the pre tests there was a significant difference in inductive (t= -6,854, p&lt;0,000) and deductive (t= -9,446, p&lt;0,000) thinking between the groups. The after tests reveled that the differences in inductive (t= -3,22, p&lt;0,001) and deductive (t= -2,25, p&lt;0,025) thinking have lessened though are still significant.</w:t>
      </w:r>
    </w:p>
    <w:p>
      <w:pPr>
        <w:widowControl w:val="on"/>
        <w:pBdr/>
        <w:spacing w:before="240" w:after="240" w:line="240" w:lineRule="auto"/>
        <w:ind w:left="0" w:right="0"/>
        <w:jc w:val="left"/>
      </w:pPr>
      <w:r>
        <w:rPr>
          <w:color w:val="000000"/>
          <w:sz w:val="24"/>
          <w:szCs w:val="24"/>
        </w:rPr>
        <w:t xml:space="preserve">The games of egyszervolt.hu are improving both the inductive and deductive thinking of students aged 10-11, therefore their use in this age group can be beneficial.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37242">
    <w:multiLevelType w:val="hybridMultilevel"/>
    <w:lvl w:ilvl="0" w:tplc="26213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37242">
    <w:abstractNumId w:val="280372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326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