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SINKOVICS EDIT</w:t>
            </w:r>
          </w:p>
          <w:p w:rsidR="00C275A3" w:rsidRDefault="00A96AEC" w:rsidP="00C275A3">
            <w:pPr>
              <w:pStyle w:val="Hallgatokepzes"/>
            </w:pPr>
            <w:r>
              <w:t>Szabad bölcsész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Fábián Zoltán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ókori egyiptomi és római kori Ízisz kultusz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dolgozatomban, amely az ókori világ egyik legikonikusabb istennőjével foglalkozik, a vizsgálódás két területre összpontosul. Időrendben haladva először az egyiptomi, majd a római Ízisz-kultusz sajátosságaival foglalkozom, bemutatva többek között röviden a kort és a vallásokhoz való viszonyulást, valamint egy-egy mű felhasználásával – Plutarkhosz: Iszisz és Oszirisz és Apuleius: Aranyszamár – az Ozirisz mítoszt, illetve a beavatás szerepét vizsgálom meg tüzetesebben a hitéleti elemek mellett.</w:t>
      </w:r>
      <w:r>
        <w:rPr>
          <w:color w:val="000000"/>
          <w:sz w:val="24"/>
          <w:szCs w:val="24"/>
        </w:rPr>
        <w:br/>
        <w:t xml:space="preserve">Felvázolva mindkét irányzat egyéni jegyeit, dolgozatom végén különböző szempontok szerint összefoglalom azokat, amiket megőriztek az idők folyamán és azokat, amelyek változtak. Rövid részt szentelek közben a pannóniai Ízisz-kultusznak és a misztérium továbbélésének.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94399">
    <w:multiLevelType w:val="hybridMultilevel"/>
    <w:lvl w:ilvl="0" w:tplc="79387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94399">
    <w:abstractNumId w:val="86094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046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