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SINKOVICS</w:t>
            </w:r>
          </w:p>
          <w:p w:rsidR="00C275A3" w:rsidRDefault="00A96AEC" w:rsidP="00C275A3">
            <w:pPr>
              <w:pStyle w:val="Hallgatokepzes"/>
            </w:pPr>
            <w:r>
              <w:t>Liberal arts</w:t>
            </w:r>
            <w:r>
              <w:br/>
            </w:r>
            <w:r w:rsidR="00E77B23">
              <w:t>BA,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Imre Fábián</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ancient Egyptian and Roman cults of Isis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that deals with one of the most iconic ancient goddess, the investigation focused on two areas, in chronological order at first the Egyptian and then the Roman Isis cult's peculiarities, showing among others briefly the age and the attitude to religion. Using Plutarch: Isis and Osiris and Apuleius: The Golden Ass (Metamorphoses) I describe the Osiris myth, and more closely the role of initiation beside the religious elements.</w:t>
      </w:r>
      <w:r>
        <w:rPr>
          <w:color w:val="000000"/>
          <w:sz w:val="24"/>
          <w:szCs w:val="24"/>
        </w:rPr>
        <w:br/>
        <w:t xml:space="preserve">After outlining individual features of both tends, at the end of my paper, in different points of view, I summarize those that are preserved over time and those that have changed. I devote a short part for Pannonian Isis cult and for the survival of the mystery.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12718">
    <w:multiLevelType w:val="hybridMultilevel"/>
    <w:lvl w:ilvl="0" w:tplc="59074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12718">
    <w:abstractNumId w:val="57112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260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