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 CSERNOCH</w:t>
            </w:r>
          </w:p>
          <w:p w:rsidR="00C275A3" w:rsidRDefault="00A96AEC" w:rsidP="00C275A3">
            <w:pPr>
              <w:pStyle w:val="Hallgatokepzes"/>
            </w:pPr>
            <w:r>
              <w:t>Langue et Littérature Françaises</w:t>
            </w:r>
            <w:r>
              <w:br/>
            </w:r>
            <w:r w:rsidR="00E77B23">
              <w:t>BA, 9. semester</w:t>
            </w:r>
          </w:p>
          <w:p w:rsidR="00C265CE" w:rsidRPr="009E5FF1" w:rsidRDefault="00E77B23" w:rsidP="00C275A3">
            <w:pPr>
              <w:pStyle w:val="Hallgatokepzes"/>
              <w:rPr>
                <w:b/>
                <w:caps/>
              </w:rPr>
            </w:pPr>
            <w:r>
              <w:t>Université de Debrecen</w:t>
            </w:r>
            <w:r w:rsidR="00C275A3">
              <w:br/>
            </w:r>
            <w:r w:rsidR="00DB4822">
              <w:t>Faculté des Lettre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Nagy PhD</w:t>
            </w:r>
          </w:p>
          <w:p w:rsidR="00DB4822" w:rsidRDefault="00DB4822" w:rsidP="00E11062">
            <w:pPr>
              <w:pStyle w:val="Konzulensek"/>
            </w:pPr>
            <w:r w:rsidRPr="00DB4822">
              <w:t>assistant professor / maître assistant,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kortárs francia regény fordításának számítógéppel támogatott ekvivalencia-vizsgálata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Dans mon étude, j’ai analysé l’œuvre d’Anna Gavalda intitulée La Consolante et sa traduction hongroise intitulée Vigaszág traduite par Ágnes Tótfalusi. La méthode de travail était une méthode comparative dite traditionnelle de l’analyse de traduction qui était précédée par une analyse de statistiques assistée par ordinateur.</w:t>
      </w:r>
    </w:p>
    <w:p>
      <w:pPr>
        <w:pBdr/>
        <w:spacing w:before="240" w:after="240" w:line="240" w:lineRule="auto"/>
        <w:ind w:left="0" w:right="0"/>
        <w:jc w:val="left"/>
      </w:pPr>
      <w:r>
        <w:rPr>
          <w:color w:val="000000"/>
          <w:sz w:val="24"/>
          <w:szCs w:val="24"/>
        </w:rPr>
        <w:t xml:space="preserve">Les graphes da la version originale et celle de traduit présentent les mots nouvellement introduits qui servent de base pour l’analyse de statistiques faite par l’ordinateur. Parmi les sommets locaux, sur les fonctions, j’ai pris en considération surtout ceux qui obtenaient ou même dépassaient le niveau significatif précédemment posé.</w:t>
      </w:r>
    </w:p>
    <w:p>
      <w:pPr>
        <w:pBdr/>
        <w:spacing w:before="240" w:after="240" w:line="240" w:lineRule="auto"/>
        <w:ind w:left="0" w:right="0"/>
        <w:jc w:val="left"/>
      </w:pPr>
      <w:r>
        <w:rPr>
          <w:color w:val="000000"/>
          <w:sz w:val="24"/>
          <w:szCs w:val="24"/>
        </w:rPr>
        <w:t xml:space="preserve">J’ai étudié d’une façon plus détaillée les segments basés sur les résultats élaborés par l’analyse assistée par l’ordinateur. J’ai pris des extraits longs et courts aussi afin de rendre mes résultats et mes remarques plus compréhensifs. Je les ai tous analysés sur des critères de base : lexicologiques, syntaxiques, stylistiques, mais d’autres aspects aussi ont été pris en considération dans certains cas particuliers.</w:t>
      </w:r>
    </w:p>
    <w:p>
      <w:pPr>
        <w:pBdr/>
        <w:spacing w:before="240" w:after="240" w:line="240" w:lineRule="auto"/>
        <w:ind w:left="0" w:right="0"/>
        <w:jc w:val="left"/>
      </w:pPr>
      <w:r>
        <w:rPr>
          <w:color w:val="000000"/>
          <w:sz w:val="24"/>
          <w:szCs w:val="24"/>
        </w:rPr>
        <w:t xml:space="preserve">L’avantage de logiciel est qu’il souligne les endroits dans le texte que l’auteur a enrichis par un vocabulaire élargie. En considérant tout cela, avant de commencer la traduction, il vaudrait mieux de rendre accessibles les résultats aux traducteurs, ainsi le traducteur serait au courant quelles sont les parties qui méritent plus d’attention que d’autres. Du point de vue des critiques de traduction, on pourrat rendre leur travail plus facile par la connaissance et l’utilisation des graphes de la richesse lexicale.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743801">
    <w:multiLevelType w:val="hybridMultilevel"/>
    <w:lvl w:ilvl="0" w:tplc="564631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743801">
    <w:abstractNumId w:val="777438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82114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