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FRUZSINA KOVACS</w:t>
            </w:r>
          </w:p>
          <w:p w:rsidR="00C275A3" w:rsidRDefault="00A96AEC" w:rsidP="00C275A3">
            <w:pPr>
              <w:pStyle w:val="Hallgatokepzes"/>
            </w:pPr>
            <w:r>
              <w:t>Département de Français</w:t>
            </w:r>
            <w:r>
              <w:br/>
            </w:r>
            <w:r w:rsidR="00E77B23">
              <w:t>BA, 5.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dr.Franciska Skutta</w:t>
            </w:r>
          </w:p>
          <w:p w:rsidR="00DB4822" w:rsidRDefault="00DB4822" w:rsidP="00E11062">
            <w:pPr>
              <w:pStyle w:val="Konzulensek"/>
            </w:pPr>
            <w:r w:rsidRPr="00DB4822">
              <w:t>assistant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Analyse narratologique de "La gloire de mon père" de Marcel Pagnol /A Narratological Analysis of Marcel Pagnol's "My Father's Glory"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Résumé</w:t>
      </w:r>
    </w:p>
    <w:p>
      <w:pPr>
        <w:pBdr/>
        <w:spacing w:before="240" w:after="240" w:line="240" w:lineRule="auto"/>
        <w:ind w:left="0" w:right="0"/>
        <w:jc w:val="left"/>
      </w:pPr>
      <w:r>
        <w:rPr>
          <w:color w:val="000000"/>
          <w:sz w:val="24"/>
          <w:szCs w:val="24"/>
        </w:rPr>
        <w:br/>
        <w:t xml:space="preserve">Le sujet de mon essai a été inspiré par le premier tome de la trilogie autobiographique de Marcel Pagnol, un écrivain français né en Provence à la fin du XIXe siècle. Le ton à la fois ironique et affectif de La gloire de mon père (1957) m’a suggéré une analyse narratologique de l’œuvre.</w:t>
      </w:r>
    </w:p>
    <w:p>
      <w:pPr>
        <w:pBdr/>
        <w:spacing w:before="240" w:after="240" w:line="240" w:lineRule="auto"/>
        <w:ind w:left="0" w:right="0"/>
        <w:jc w:val="left"/>
      </w:pPr>
      <w:r>
        <w:rPr>
          <w:color w:val="000000"/>
          <w:sz w:val="24"/>
          <w:szCs w:val="24"/>
        </w:rPr>
        <w:br/>
        <w:t xml:space="preserve">Dans l’Avant-propos, l’auteur parle des « deux facettes » de sa personne, et distingue nettement son moi adulte de l’enfant qu’il n’est plus. Partant de cette distinction – et m’appuyant sur la théorie narrative de Gérard Genette – j’ai tâché d’examiner dans quelle mesure se laissent séparer le je-narrant et le je-narré dans ce récit. Pour ce faire, j’ai choisi les critères suivants : la structure temporelle du récit (temps de la narration, ordre, durée, fréquence) et le point de vue. De là, on peut observer dans cette œuvre un rapport intéressant entre ses deux parties, de longueur à peu près égale, mais aux contenus assez différents, d’une part, et les techniques narratives employées, de l’autre. En effet, dans la première partie, relatant les huit premières années de la vie de l’auteur, la narration ultérieure, chronologique, permet tout de même des analepses et prolepses externes ; le sommaire (parsemé de scènes) assure un tempo assez rapide bien que le récit singulatif alterne avec le récit répétitif ou itératif (cf. les temps verbaux utilisés). À ces procédés s’ajoutent des descriptions et des commentaires souvent ironiques qui montrent le point de vue du narrateur adulte, donc la présence sensible du je-narrant. En revanche, la deuxième partie, évoquant surtout une journée mémorable de vacances d’été, se compose plutôt de scènes où, malgré la représentation par la « technique de la caméra », c’est le point de vue subjectif de l’enfant, donc du je-narré qui prédomine. À côté des problèmes narratologiques, j’ai examiné brièvement la question de l’authenticité de l’autobiographie (d’après Philippe Lejeune) ; en effet, les données biographiques vérifiables se mêlent d’éléments fictifs, sans que cela gêne pour autant la lecture, rendue agréable par l’humour de l’auteur et le ton uni, discrètement sentimental de son récit.</w:t>
      </w:r>
    </w:p>
    <w:p>
      <w:pPr>
        <w:pBdr/>
        <w:spacing w:before="240" w:after="240" w:line="240" w:lineRule="auto"/>
        <w:ind w:left="0" w:right="0"/>
        <w:jc w:val="left"/>
      </w:pPr>
      <w:r>
        <w:rPr>
          <w:color w:val="000000"/>
          <w:sz w:val="24"/>
          <w:szCs w:val="24"/>
        </w:rPr>
        <w:br/>
        <w:t xml:space="preserve">L’œuvre de Pagnol a été peu étudiée en Hongrie et ailleurs, ainsi, la nouveauté de mon sujet, qui a guidé mes recherches, me donne l’espoir de faire connaître cet important écrivain de Provence à beaucoup de lecteurs intéressés.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89789">
    <w:multiLevelType w:val="hybridMultilevel"/>
    <w:lvl w:ilvl="0" w:tplc="23038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89789">
    <w:abstractNumId w:val="227897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3910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