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BARANYI</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Takács</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medial and critical context of the contemporary young poetry - the Telep Csoport's case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Those poets who contributed to the online publications of the Telep-blog figure prominently among contemporary young poets. They achieved their first breakthrough via online publicity, which is underscored by the positive critical reception that their work acquired. The November 2007 issue of Kalligram titled “Telep Csoport” can be considered an important milestone of the 4 year existence of the blog, for it features the poets of Telep-blog as a group of authors for the first time. This publication became the object of a heated debate, which was initiated by the critical pamphlet that an online portal called Könyvesblog publicized.</w:t>
      </w:r>
      <w:r>
        <w:rPr>
          <w:color w:val="000000"/>
          <w:sz w:val="24"/>
          <w:szCs w:val="24"/>
        </w:rPr>
        <w:br/>
        <w:t xml:space="preserve">Today, this piece of criticism and its responses might seem marginal, but they do bear significance, as they were brought about by a shift in the location of literary publicity, formerly facilitated by the popularization of the internet. These acquire more and more importance in contemporary literature, for the growing popularity of online publication established a tension between the professional expectations toward web-based and paper-based publications. Thus it becomes inevitable for an inquiry into this debate to investigate the critical context of online literary portals as well as the aesthetic approaches to the poetry of Telep authors.</w:t>
      </w:r>
      <w:r>
        <w:rPr>
          <w:color w:val="000000"/>
          <w:sz w:val="24"/>
          <w:szCs w:val="24"/>
        </w:rPr>
        <w:br/>
        <w:t xml:space="preserve">In my research I argue that the activity of Telep Csoport functions as a reducing factor in the interference between online and paper-based publications through, for instance, its critical feedback, or the attention it received from periodicals.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11194">
    <w:multiLevelType w:val="hybridMultilevel"/>
    <w:lvl w:ilvl="0" w:tplc="33331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11194">
    <w:abstractNumId w:val="28811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6862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