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RASKA ISTVÁN</w:t>
            </w:r>
          </w:p>
          <w:p w:rsidR="00C275A3" w:rsidRDefault="00A96AEC" w:rsidP="00C275A3">
            <w:pPr>
              <w:pStyle w:val="Hallgatokepzes"/>
            </w:pPr>
            <w:r>
              <w:t>Mérnök informatikus</w:t>
            </w:r>
            <w:r>
              <w:br/>
            </w:r>
            <w:r w:rsidR="00E77B23">
              <w:t>MSc, 4. félév</w:t>
            </w:r>
          </w:p>
          <w:p w:rsidR="00C265CE" w:rsidRPr="009E5FF1" w:rsidRDefault="00E77B23" w:rsidP="00C275A3">
            <w:pPr>
              <w:pStyle w:val="Hallgatokepzes"/>
              <w:rPr>
                <w:b/>
                <w:caps/>
              </w:rPr>
            </w:pPr>
            <w:r>
              <w:t>Pázmány Péter Katolikus Egyetem</w:t>
            </w:r>
            <w:r w:rsidR="00C275A3">
              <w:br/>
            </w:r>
            <w:r w:rsidR="00DB4822">
              <w:t>Információs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Nagy Zoltán</w:t>
            </w:r>
          </w:p>
          <w:p w:rsidR="00DB4822" w:rsidRDefault="00DB4822" w:rsidP="00E11062">
            <w:pPr>
              <w:pStyle w:val="Konzulensek"/>
            </w:pPr>
            <w:r w:rsidRPr="00DB4822">
              <w:t>egyetemi docens, PPKE ITK</w:t>
            </w:r>
          </w:p>
        </w:tc>
      </w:tr>
      <w:tr w:rsidR="00DB4822" w:rsidTr="00DB4822">
        <w:tc>
          <w:tcPr>
            <w:tcW w:w="9854" w:type="dxa"/>
          </w:tcPr>
          <w:p w:rsidR="00DB4822" w:rsidRPr="00DB4822" w:rsidRDefault="00DB4822" w:rsidP="004D7940">
            <w:pPr>
              <w:pStyle w:val="Konzulensek"/>
            </w:pPr>
            <w:r w:rsidRPr="00DB4822">
              <w:t>Füredi László</w:t>
            </w:r>
          </w:p>
          <w:p w:rsidR="00DB4822" w:rsidRDefault="00DB4822" w:rsidP="00E11062">
            <w:pPr>
              <w:pStyle w:val="Konzulensek"/>
            </w:pPr>
            <w:r w:rsidRPr="00DB4822">
              <w:t>doktorandusz,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Paraméterezhető memória-vezérlő alrendszer megvalósítása FPGA-n tudományos számítások gyorsítására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Számos, a gyakorlatban előforduló mérnöki és tudományos alkalmazásban szükséges komplex fizikai jelenségek szimulációja, melyeket nemlineáris parciális differenciál-egyenletekkel írhatunk le. Az informatikai és villamosmérnöki gyakorlatban egyik legfontosabb feladat elektromágneses hullámok szimulációja, mely sok területen jelenik meg, pl. antennák tervezése, nagy sebességű nyomtatott áramköri lapok huzalozása stb. Az elektromágneses hullámok viselkedését a Maxwell-egyenletek írják le, melyek digitális architektúrán történő szimulációja – diszkretizálás után – numerikus közelítéssel lehetséges. Nagyfrekvenciás nyomtatott áramköri lapok szimulációja során a Maxwell-egyenletek numerikus megoldására a Transmission Line Matrix (TLM) módszer a leghatékonyabb, amely jól használható bonyolult geometriák, inhomogén és anizotrop közegek esetében is. A pontos szimulációhoz finom diszkretizálás szükséges, amely sok esetben igen nagy számítási teljesítményt igényel. A manapság megjelenő sok ezer magos architektúrák (GPU, FPGA) jó lehetőséget kínálnak numerikus algoritmusok gyorsítására. Az FPGA-n megvalósított TLM módszer hatékonyságát nagyban befolyásolja a szimulációra kialakított architektúra és megvalósítási platform jellemzői; ilyenek a működési frekvencia, a felületigény, és a rendelkezésre álló memória-sávszélesség.</w:t>
      </w:r>
    </w:p>
    <w:p>
      <w:pPr>
        <w:widowControl w:val="on"/>
        <w:pBdr/>
        <w:spacing w:before="240" w:after="240" w:line="240" w:lineRule="auto"/>
        <w:ind w:left="0" w:right="0"/>
        <w:jc w:val="left"/>
      </w:pPr>
      <w:r>
        <w:rPr>
          <w:color w:val="000000"/>
          <w:sz w:val="24"/>
          <w:szCs w:val="24"/>
        </w:rPr>
        <w:t xml:space="preserve">A gyorsító-architektúra hatékony adatellátásához szükséges egy nagy sebességű memória interfész kialakítása, mely a memória alrendszer részleteit elfedi a feldolgozó-egységek elől. A rendelkezésre álló fejlesztő eszközök eltérő architektúrája, elsősorban az FPGA-hoz csatlakozó (off-chip) memóriák típusa, mennyisége, sebessége és a memória chip-ek száma jelentős eltéréseket mutat. A gyorsító-áramkör fejlesztőkártyák közötti hordozhatóságának biztosításához a memóriavezérlő-áramkörnek konfigurálhatónak kell lennie. A kihívás abban áll, hogy az áramkörnek újrafelhasználhatónak kell lennie, akár egy másik aritmetikai egység kiszolgálásáról, akár egy másik típusú FPGA-n történő futtatásról legyen szó. Ennek érdekében generic típusokat kell alkalmazni, ahol lehetséges; ahol pedig nem az, ott könnyen alkalmazható megoldást kell találni az áramkör hordozhatóságának biztosítására. A dolgozat ennek az áramkörnek a tervezési lépéseit mutatja 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23597">
    <w:multiLevelType w:val="hybridMultilevel"/>
    <w:lvl w:ilvl="0" w:tplc="85097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23597">
    <w:abstractNumId w:val="520235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597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