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TEKÁN</w:t>
            </w:r>
          </w:p>
          <w:p w:rsidR="00C275A3" w:rsidRDefault="00A96AEC" w:rsidP="00C275A3">
            <w:pPr>
              <w:pStyle w:val="Hallgatokepzes"/>
            </w:pPr>
            <w:r>
              <w:t>computer engineering</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Oláh, Ph.D</w:t>
            </w:r>
          </w:p>
          <w:p w:rsidR="00DB4822" w:rsidRDefault="00DB4822" w:rsidP="00E11062">
            <w:pPr>
              <w:pStyle w:val="Konzulensek"/>
            </w:pPr>
            <w:r w:rsidRPr="00DB4822">
              <w:t>associate 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algorithmic and implementational questions of the feasibility of the collective decision based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a result of the interaction between the rapid improvement of the infocommunication technologies and the high demand for services based on these technologies users have gained access to an enormous quantity of information in real time. Moreover, the technology also allows them to produce and broadcast information, as well as to form their environment directly, based on their preferences.</w:t>
      </w:r>
      <w:r>
        <w:rPr>
          <w:color w:val="000000"/>
          <w:sz w:val="24"/>
          <w:szCs w:val="24"/>
        </w:rPr>
        <w:br/>
        <w:t xml:space="preserve">In a community defined by common interests (workplace, university, home etc.), most of the collective decisions have to be based on individual decisions. This process can be supported by infocommunication devices, where the questions’ publication, the collecting of the votes and making the collective decision is the engineer's task. Within the field of infocommunication technology, the development of the smartphones have achieved an explosive growth bringing the dawn of a new era in the world of mobile infocommunication applications. The constant network connection provided by smartphones does not only enable the user to have whenever and whereever access to the community services, but also to play an active part in shaping of the surrounding content, service, community or their local environment. This paper focuses on the implementation and algorithmic questions concerning the feasibility of the collective decision based systems.</w:t>
      </w:r>
      <w:r>
        <w:rPr>
          <w:color w:val="000000"/>
          <w:sz w:val="24"/>
          <w:szCs w:val="24"/>
        </w:rPr>
        <w:br/>
        <w:t xml:space="preserve">Following the presentation of the related theoretical and technological background, the paper - using two collective decision support applications, Timeocracy and Tempocracy - demonstrates the general architecture of vote-based systems and the specific algorithmic and implementation challenges raised by certain applications. The analysis of the implemented application's test performance in a real-life environment is also included.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66850">
    <w:multiLevelType w:val="hybridMultilevel"/>
    <w:lvl w:ilvl="0" w:tplc="72177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66850">
    <w:abstractNumId w:val="185668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5689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