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PAL BURA</w:t>
            </w:r>
          </w:p>
          <w:p w:rsidR="00C275A3" w:rsidRDefault="00A96AEC" w:rsidP="00C275A3">
            <w:pPr>
              <w:pStyle w:val="Hallgatokepzes"/>
            </w:pPr>
            <w:r>
              <w:t>Computer Engineering</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CSANAD EGERVARI</w:t>
            </w:r>
          </w:p>
          <w:p w:rsidR="00DB4822" w:rsidRDefault="00C275A3" w:rsidP="004D7940">
            <w:pPr>
              <w:pStyle w:val="Hallgatokepzes"/>
            </w:pPr>
            <w:r>
              <w:t>Computer Engineering</w:t>
            </w:r>
            <w:r w:rsidR="00A96AEC">
              <w:br/>
              <w:t>BSc, 7. semester</w:t>
            </w:r>
          </w:p>
          <w:p w:rsidR="00DB4822" w:rsidRDefault="00DB4822" w:rsidP="004D7940">
            <w:pPr>
              <w:pStyle w:val="Hallgatointezmeny-kar"/>
            </w:pPr>
            <w:r>
              <w:t>Pázmány Péter Catholic University</w:t>
            </w:r>
          </w:p>
          <w:p w:rsidR="00C265CE" w:rsidRPr="009E5FF1" w:rsidRDefault="00DB4822" w:rsidP="004D7940">
            <w:pPr>
              <w:pStyle w:val="Hallgatointezmeny-kar"/>
              <w:rPr>
                <w:b/>
                <w:caps/>
              </w:rPr>
            </w:pPr>
            <w:r>
              <w:t>Faculty of Information Technology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Tihanyi</w:t>
            </w:r>
          </w:p>
          <w:p w:rsidR="00DB4822" w:rsidRDefault="00DB4822" w:rsidP="00E11062">
            <w:pPr>
              <w:pStyle w:val="Konzulensek"/>
            </w:pPr>
            <w:r w:rsidRPr="00DB4822">
              <w:t>head of laboratory, PPKE ITK</w:t>
            </w:r>
          </w:p>
        </w:tc>
      </w:tr>
      <w:tr w:rsidR="00DB4822" w:rsidTr="00DB4822">
        <w:tc>
          <w:tcPr>
            <w:tcW w:w="9854" w:type="dxa"/>
          </w:tcPr>
          <w:p w:rsidR="00DB4822" w:rsidRPr="00DB4822" w:rsidRDefault="00DB4822" w:rsidP="004D7940">
            <w:pPr>
              <w:pStyle w:val="Konzulensek"/>
            </w:pPr>
            <w:r w:rsidRPr="00DB4822">
              <w:t>Andras Olah</w:t>
            </w:r>
          </w:p>
          <w:p w:rsidR="00DB4822" w:rsidRDefault="00DB4822" w:rsidP="00E11062">
            <w:pPr>
              <w:pStyle w:val="Konzulensek"/>
            </w:pPr>
            <w:r w:rsidRPr="00DB4822">
              <w:t> associate professor , PPKE ITK</w:t>
            </w:r>
          </w:p>
        </w:tc>
      </w:tr>
      <w:tr w:rsidR="00DB4822" w:rsidTr="00DB4822">
        <w:tc>
          <w:tcPr>
            <w:tcW w:w="9854" w:type="dxa"/>
          </w:tcPr>
          <w:p w:rsidR="00DB4822" w:rsidRPr="00DB4822" w:rsidRDefault="00DB4822" w:rsidP="004D7940">
            <w:pPr>
              <w:pStyle w:val="Konzulensek"/>
            </w:pPr>
            <w:r w:rsidRPr="00DB4822">
              <w:t>Lorand Eross</w:t>
            </w:r>
          </w:p>
          <w:p w:rsidR="00DB4822" w:rsidRDefault="00DB4822" w:rsidP="00E11062">
            <w:pPr>
              <w:pStyle w:val="Konzulensek"/>
            </w:pPr>
            <w:r w:rsidRPr="00DB4822">
              <w:t>chief medical officer,  National Institute of Neurosciences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Mobiltechnology in bionics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After the accelerated technological developments, new disciplines are necessarily born on the borderline of classical sciences. Bionics is one of these disciplines, which combines the terms, electronics and biology and emerged as a direct intersection of two fields of science, preciesly the human substance and the electrical engineering. A few representative pillars of bionics are: the biomedical imaging procedures; integrated lab-on-chip systems; bionical interfaces and symbioses embedded in the human body; prostheses and other rehabilitative devices, and body sensor networks.</w:t>
      </w:r>
    </w:p>
    <w:p>
      <w:pPr>
        <w:pBdr/>
        <w:spacing w:before="240" w:after="240" w:line="240" w:lineRule="auto"/>
        <w:ind w:left="0" w:right="0"/>
        <w:jc w:val="left"/>
      </w:pPr>
      <w:r>
        <w:rPr>
          <w:color w:val="000000"/>
          <w:sz w:val="24"/>
          <w:szCs w:val="24"/>
        </w:rPr>
        <w:t xml:space="preserve">The mobile technology, which prospectively will also generate further diverging developements, is one of the most expanding areas of the infocommunicational technology. With the appearance of smartphones, such a steadily accessible sensorical and computational capacity became available at the disposal of normal users, that the realization of such applications - in the past not implementable due to the lack of this platform - becomes reality. The main points of this dissertation are exactly those medical and health solutions that can be attained using mobile technology and can highlight the role of mobile technology in bionics.</w:t>
      </w:r>
    </w:p>
    <w:p>
      <w:pPr>
        <w:pBdr/>
        <w:spacing w:before="240" w:after="240" w:line="240" w:lineRule="auto"/>
        <w:ind w:left="0" w:right="0"/>
        <w:jc w:val="left"/>
      </w:pPr>
      <w:r>
        <w:rPr>
          <w:color w:val="000000"/>
          <w:sz w:val="24"/>
          <w:szCs w:val="24"/>
        </w:rPr>
        <w:t xml:space="preserve">The main result of this paper is the implementation of an application that ensures telepresence for patients with implants. The direct and practical motivation was to create a smartphone-based construction, which makes possible for the doctor to ensure telepresence for patients with implants, even during a routine analysis, but also for the modification of the treatement or in life-saving situations, when there is no staff with special training for neuromodulatory programming. The communication between the implanted drug delivery system and its programmer device is insured by an inductive coupling which bridges over approximately 2 - 5 cm distance, but in the concrete case of the medical devices, the necessary information was not available. During the developement of the hardware and software elements it was necessary to fall back upon the measurement-based examination and decode the communication protocol.</w:t>
      </w:r>
    </w:p>
    <w:p>
      <w:pPr>
        <w:pBdr/>
        <w:spacing w:before="240" w:after="240" w:line="240" w:lineRule="auto"/>
        <w:ind w:left="0" w:right="0"/>
        <w:jc w:val="left"/>
      </w:pPr>
      <w:r>
        <w:rPr>
          <w:color w:val="000000"/>
          <w:sz w:val="24"/>
          <w:szCs w:val="24"/>
        </w:rPr>
        <w:t xml:space="preserve">The dissertation describes the steps of the implementation, the construction of the mobile client and the design of the hardware device. Other applications with the similar architecture can be developed based on the impleneted system, which are also mentioned in the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30106">
    <w:multiLevelType w:val="hybridMultilevel"/>
    <w:lvl w:ilvl="0" w:tplc="64405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30106">
    <w:abstractNumId w:val="351301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377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