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BIRÓ ORSOLYA</w:t>
            </w:r>
          </w:p>
          <w:p w:rsidR="00C275A3" w:rsidRDefault="00A96AEC" w:rsidP="00C275A3">
            <w:pPr>
              <w:pStyle w:val="Hallgatokepzes"/>
            </w:pPr>
            <w:r>
              <w:t>Molekuláris Bionika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Endreffy Emőke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tanácsadó,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Gáspári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Laboratóriumi és bioinformatikai eszközök felhasználása az autoszómális recesszív polycystas vesebetegség vizsgálatában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ARPKD (Autosomal Recessive Polycystic Kidney Disease) az egyik legjelentősebb öröklődő nephropathia gyermekkorban, klinikai képe igen változatos. A betegséget a PKHD1 gén mutációi okozzák, mely a fibrocystin nevű fehérjét kódolja. A fehérje elsősorban a magzati és felnőtt vesében van jelen, funkciója a mai napig tisztázatlan.</w:t>
      </w:r>
      <w:r>
        <w:rPr>
          <w:color w:val="000000"/>
          <w:sz w:val="24"/>
          <w:szCs w:val="24"/>
        </w:rPr>
        <w:br/>
        <w:t xml:space="preserve">Módszerek: Az ARPKD kimutatását indirekt családvizsgálat segítségével végezzük, mely informatív markerek esetén nagy valószínűséggel jelzi előre a betegség öröklődését. A laboratóriumi vizsgálatok során egy recesszív polycystas vesebeteg és családtagjai esetén a PKHD1 génhez kapcsolt STR (Short Tandem Repeat) markerek öröklődésmenetének meghatározásával a mutációt hordozó szülői kromoszómák detektálása volt a feladatom. A felhasznált markerek megbízhatóságának megállapítása céljából LOD-score számítást végeztem.</w:t>
      </w:r>
      <w:r>
        <w:rPr>
          <w:color w:val="000000"/>
          <w:sz w:val="24"/>
          <w:szCs w:val="24"/>
        </w:rPr>
        <w:br/>
        <w:t xml:space="preserve">A bioinformatikai analízis során célom volt a fibrocystin fehérje elemzése és funkcionális-szerkezeti hasonlóságok keresése más fehérjékkel. Célkitűzés volt továbbá a betegséget okozó missense mutációk patogén jellegének vizsgálata a PON-P predikciós program felhasználásával. Az eredményeket a tapasztalati adatokkal összevetve megbecsültem a módszer hatékonyságát. A fibrocystin és a rokon fehérjék G8 domént kódoló szekvenciáin többszörös illesztést végeztem, majd megvizsgáltam, hogy az érintett DNS-szakasz mutációi milyen szerkezeti változásokat idéznek elő a fehérjében.</w:t>
      </w:r>
      <w:r>
        <w:rPr>
          <w:color w:val="000000"/>
          <w:sz w:val="24"/>
          <w:szCs w:val="24"/>
        </w:rPr>
        <w:br/>
        <w:t xml:space="preserve">Eredmények: A laboratóriumi vizsgálatok elvégzésekor 3 STR marker informatívnak bizonyult a családban, és lehetővé tette a magzati és carrier diagnosztika alkalmazását. A LOD értékek alapján a felhasznált markerek nagy valószínűséggel (&gt;90%) együtt öröklődnek a betegség lókuszával. A bioinformatikai analízis alapján a fibrocystin és a hozzá hasonló fehérjék általában membránfehérjék, a vesében és májban expresszálódnak. A PON-P program a 138 vizsgált variáció közül 37-et patogénként osztályozott. A G8 domén mutációi közül 7 esetében több faktor is bizonyítja, hogy ezek kialakíthatják a betegség súlyos formáit.</w:t>
      </w:r>
      <w:r>
        <w:rPr>
          <w:color w:val="000000"/>
          <w:sz w:val="24"/>
          <w:szCs w:val="24"/>
        </w:rPr>
        <w:br/>
        <w:t xml:space="preserve">Következtetések: A jelenlegi vizsgálatok során a PKHD1 génhez kapcsolt STR markerek öröklődésmenetének meghatározásával a mutációt hordozó szülői kromoszómák nyomon követhetőek voltak a családban. A PON-P program megbízhatónak bizonyult a betegséget okozó missense mutációk patogenitásának becslésében. A G8 domén mutációinak vizsgálata arra enged következtetni, hogy a domén kulcsfontosságú szerepet tölt be a fehérje megfelelő működésében.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912265">
    <w:multiLevelType w:val="hybridMultilevel"/>
    <w:lvl w:ilvl="0" w:tplc="390552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912265">
    <w:abstractNumId w:val="849122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98457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